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1" w:rsidRDefault="00154441" w:rsidP="00154441">
      <w:pPr>
        <w:jc w:val="both"/>
        <w:rPr>
          <w:rFonts w:cs="Georgia"/>
          <w:sz w:val="28"/>
          <w:szCs w:val="28"/>
        </w:rPr>
      </w:pPr>
    </w:p>
    <w:p w:rsidR="00154441" w:rsidRDefault="00154441" w:rsidP="00154441">
      <w:pPr>
        <w:jc w:val="both"/>
        <w:rPr>
          <w:rFonts w:cs="Georgia"/>
          <w:sz w:val="28"/>
          <w:szCs w:val="28"/>
        </w:rPr>
      </w:pPr>
    </w:p>
    <w:tbl>
      <w:tblPr>
        <w:tblStyle w:val="TableGrid"/>
        <w:tblW w:w="9080" w:type="dxa"/>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244"/>
        <w:gridCol w:w="1535"/>
        <w:gridCol w:w="3061"/>
      </w:tblGrid>
      <w:tr w:rsidR="00154441" w:rsidTr="00154441">
        <w:trPr>
          <w:trHeight w:val="1484"/>
          <w:tblCellSpacing w:w="0" w:type="dxa"/>
          <w:jc w:val="center"/>
        </w:trPr>
        <w:tc>
          <w:tcPr>
            <w:tcW w:w="4484" w:type="dxa"/>
            <w:gridSpan w:val="2"/>
          </w:tcPr>
          <w:p w:rsidR="00154441" w:rsidRPr="00A10860" w:rsidRDefault="00154441" w:rsidP="00154441">
            <w:pPr>
              <w:widowControl w:val="0"/>
              <w:autoSpaceDE w:val="0"/>
              <w:autoSpaceDN w:val="0"/>
              <w:adjustRightInd w:val="0"/>
              <w:ind w:right="-235"/>
              <w:jc w:val="center"/>
              <w:rPr>
                <w:rFonts w:ascii="Times New Roman" w:hAnsi="Times New Roman" w:cs="Times New Roman"/>
                <w:b/>
                <w:bCs/>
                <w:sz w:val="20"/>
                <w:szCs w:val="20"/>
                <w:lang w:val="en-US"/>
              </w:rPr>
            </w:pPr>
            <w:r>
              <w:rPr>
                <w:rFonts w:ascii="Times New Roman" w:hAnsi="Times New Roman" w:cs="Times New Roman"/>
                <w:noProof/>
                <w:sz w:val="30"/>
                <w:szCs w:val="30"/>
                <w:lang w:bidi="he-IL"/>
              </w:rPr>
              <w:drawing>
                <wp:inline distT="0" distB="0" distL="0" distR="0" wp14:anchorId="5BE8F1E3" wp14:editId="12947D5D">
                  <wp:extent cx="1250950"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MGUA[2].png"/>
                          <pic:cNvPicPr/>
                        </pic:nvPicPr>
                        <pic:blipFill>
                          <a:blip r:embed="rId8">
                            <a:extLst>
                              <a:ext uri="{28A0092B-C50C-407E-A947-70E740481C1C}">
                                <a14:useLocalDpi xmlns:a14="http://schemas.microsoft.com/office/drawing/2010/main" val="0"/>
                              </a:ext>
                            </a:extLst>
                          </a:blip>
                          <a:stretch>
                            <a:fillRect/>
                          </a:stretch>
                        </pic:blipFill>
                        <pic:spPr>
                          <a:xfrm>
                            <a:off x="0" y="0"/>
                            <a:ext cx="1250950" cy="942975"/>
                          </a:xfrm>
                          <a:prstGeom prst="rect">
                            <a:avLst/>
                          </a:prstGeom>
                        </pic:spPr>
                      </pic:pic>
                    </a:graphicData>
                  </a:graphic>
                </wp:inline>
              </w:drawing>
            </w:r>
          </w:p>
        </w:tc>
        <w:tc>
          <w:tcPr>
            <w:tcW w:w="4596" w:type="dxa"/>
            <w:gridSpan w:val="2"/>
          </w:tcPr>
          <w:p w:rsidR="00154441" w:rsidRPr="00A10860" w:rsidRDefault="00154441" w:rsidP="00154441">
            <w:pPr>
              <w:widowControl w:val="0"/>
              <w:autoSpaceDE w:val="0"/>
              <w:autoSpaceDN w:val="0"/>
              <w:adjustRightInd w:val="0"/>
              <w:ind w:right="-74"/>
              <w:jc w:val="center"/>
              <w:rPr>
                <w:rFonts w:ascii="Times New Roman" w:hAnsi="Times New Roman" w:cs="Times New Roman"/>
                <w:b/>
                <w:bCs/>
                <w:sz w:val="28"/>
                <w:szCs w:val="30"/>
                <w:lang w:val="en-US"/>
              </w:rPr>
            </w:pPr>
            <w:r>
              <w:rPr>
                <w:rFonts w:ascii="Times New Roman" w:hAnsi="Times New Roman" w:cs="Times New Roman"/>
                <w:noProof/>
                <w:sz w:val="30"/>
                <w:szCs w:val="30"/>
                <w:lang w:bidi="he-IL"/>
              </w:rPr>
              <w:drawing>
                <wp:inline distT="0" distB="0" distL="0" distR="0" wp14:anchorId="659A21D7" wp14:editId="651112C4">
                  <wp:extent cx="847725" cy="847725"/>
                  <wp:effectExtent l="0" t="0" r="0" b="0"/>
                  <wp:docPr id="2" name="Рисунок 2" descr="E:\Profiles\ADL\E.Dovgonozhenko\Documents\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ADL\E.Dovgonozhenko\Documents\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ascii="Times New Roman" w:hAnsi="Times New Roman" w:cs="Times New Roman"/>
                <w:b/>
                <w:bCs/>
                <w:sz w:val="28"/>
                <w:szCs w:val="30"/>
              </w:rPr>
              <w:t xml:space="preserve"> </w:t>
            </w:r>
          </w:p>
        </w:tc>
      </w:tr>
      <w:tr w:rsidR="00154441" w:rsidTr="00154441">
        <w:trPr>
          <w:trHeight w:val="825"/>
          <w:tblCellSpacing w:w="0" w:type="dxa"/>
          <w:jc w:val="center"/>
        </w:trPr>
        <w:tc>
          <w:tcPr>
            <w:tcW w:w="4484" w:type="dxa"/>
            <w:gridSpan w:val="2"/>
          </w:tcPr>
          <w:p w:rsidR="00154441" w:rsidRPr="00CE159C" w:rsidRDefault="00154441" w:rsidP="00154441">
            <w:pPr>
              <w:widowControl w:val="0"/>
              <w:autoSpaceDE w:val="0"/>
              <w:autoSpaceDN w:val="0"/>
              <w:adjustRightInd w:val="0"/>
              <w:jc w:val="center"/>
              <w:rPr>
                <w:rFonts w:ascii="Times New Roman" w:hAnsi="Times New Roman" w:cs="Times New Roman"/>
                <w:noProof/>
                <w:lang w:val="en-US" w:eastAsia="ru-RU"/>
              </w:rPr>
            </w:pPr>
            <w:r>
              <w:rPr>
                <w:rFonts w:ascii="Times New Roman" w:hAnsi="Times New Roman" w:cs="Times New Roman"/>
                <w:b/>
                <w:bCs/>
                <w:lang w:val="en-US"/>
              </w:rPr>
              <w:t>Kutafin Moscow State Law University (MSAL)</w:t>
            </w:r>
          </w:p>
        </w:tc>
        <w:tc>
          <w:tcPr>
            <w:tcW w:w="4596" w:type="dxa"/>
            <w:gridSpan w:val="2"/>
          </w:tcPr>
          <w:p w:rsidR="00154441" w:rsidRPr="00CE159C" w:rsidRDefault="00154441" w:rsidP="00154441">
            <w:pPr>
              <w:widowControl w:val="0"/>
              <w:autoSpaceDE w:val="0"/>
              <w:autoSpaceDN w:val="0"/>
              <w:adjustRightInd w:val="0"/>
              <w:ind w:right="-279"/>
              <w:jc w:val="center"/>
              <w:rPr>
                <w:rFonts w:ascii="Times New Roman" w:hAnsi="Times New Roman" w:cs="Times New Roman"/>
                <w:noProof/>
                <w:lang w:eastAsia="ru-RU"/>
              </w:rPr>
            </w:pPr>
            <w:r w:rsidRPr="00CE159C">
              <w:rPr>
                <w:rFonts w:ascii="Times New Roman" w:hAnsi="Times New Roman" w:cs="Times New Roman"/>
                <w:b/>
                <w:noProof/>
                <w:lang w:val="en-US" w:eastAsia="ru-RU"/>
              </w:rPr>
              <w:t>Russian Academy of Justice</w:t>
            </w:r>
          </w:p>
        </w:tc>
      </w:tr>
      <w:tr w:rsidR="00154441" w:rsidRPr="007551A2" w:rsidTr="00154441">
        <w:trPr>
          <w:trHeight w:val="1560"/>
          <w:tblCellSpacing w:w="0" w:type="dxa"/>
          <w:jc w:val="center"/>
        </w:trPr>
        <w:tc>
          <w:tcPr>
            <w:tcW w:w="3240" w:type="dxa"/>
            <w:vAlign w:val="bottom"/>
          </w:tcPr>
          <w:p w:rsidR="00154441" w:rsidRPr="00AB30F2" w:rsidRDefault="00154441" w:rsidP="00154441">
            <w:pPr>
              <w:widowControl w:val="0"/>
              <w:autoSpaceDE w:val="0"/>
              <w:autoSpaceDN w:val="0"/>
              <w:adjustRightInd w:val="0"/>
              <w:jc w:val="center"/>
              <w:rPr>
                <w:rFonts w:ascii="Times New Roman" w:hAnsi="Times New Roman" w:cs="Times New Roman"/>
                <w:b/>
                <w:bCs/>
                <w:sz w:val="22"/>
                <w:szCs w:val="30"/>
                <w:lang w:val="en-US"/>
              </w:rPr>
            </w:pPr>
            <w:r>
              <w:rPr>
                <w:noProof/>
                <w:lang w:bidi="he-IL"/>
              </w:rPr>
              <w:drawing>
                <wp:inline distT="0" distB="0" distL="0" distR="0" wp14:anchorId="5B09C4FD" wp14:editId="20D70B4F">
                  <wp:extent cx="831850" cy="8763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876300"/>
                          </a:xfrm>
                          <a:prstGeom prst="rect">
                            <a:avLst/>
                          </a:prstGeom>
                          <a:noFill/>
                        </pic:spPr>
                      </pic:pic>
                    </a:graphicData>
                  </a:graphic>
                </wp:inline>
              </w:drawing>
            </w:r>
          </w:p>
        </w:tc>
        <w:tc>
          <w:tcPr>
            <w:tcW w:w="2779" w:type="dxa"/>
            <w:gridSpan w:val="2"/>
            <w:vAlign w:val="bottom"/>
          </w:tcPr>
          <w:p w:rsidR="00154441" w:rsidRPr="00A10860" w:rsidRDefault="00154441" w:rsidP="00154441">
            <w:pPr>
              <w:widowControl w:val="0"/>
              <w:autoSpaceDE w:val="0"/>
              <w:autoSpaceDN w:val="0"/>
              <w:adjustRightInd w:val="0"/>
              <w:ind w:left="-237" w:right="-279"/>
              <w:jc w:val="center"/>
              <w:rPr>
                <w:rFonts w:ascii="Times New Roman" w:hAnsi="Times New Roman" w:cs="Times New Roman"/>
                <w:b/>
                <w:bCs/>
                <w:sz w:val="22"/>
                <w:szCs w:val="30"/>
                <w:lang w:val="en-US"/>
              </w:rPr>
            </w:pPr>
            <w:r>
              <w:rPr>
                <w:rFonts w:ascii="Times New Roman" w:hAnsi="Times New Roman" w:cs="Times New Roman"/>
                <w:b/>
                <w:bCs/>
                <w:noProof/>
                <w:sz w:val="22"/>
                <w:szCs w:val="30"/>
                <w:lang w:bidi="he-IL"/>
              </w:rPr>
              <w:drawing>
                <wp:inline distT="0" distB="0" distL="0" distR="0" wp14:anchorId="74D990AA" wp14:editId="598FC816">
                  <wp:extent cx="985382" cy="876300"/>
                  <wp:effectExtent l="0" t="0" r="0" b="0"/>
                  <wp:docPr id="5" name="Рисунок 5" descr="N:\Общие\logo\Art_De_Lex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Общие\logo\Art_De_Lex_logo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840" cy="879376"/>
                          </a:xfrm>
                          <a:prstGeom prst="rect">
                            <a:avLst/>
                          </a:prstGeom>
                          <a:noFill/>
                          <a:ln>
                            <a:noFill/>
                          </a:ln>
                        </pic:spPr>
                      </pic:pic>
                    </a:graphicData>
                  </a:graphic>
                </wp:inline>
              </w:drawing>
            </w:r>
          </w:p>
        </w:tc>
        <w:tc>
          <w:tcPr>
            <w:tcW w:w="3061" w:type="dxa"/>
            <w:vAlign w:val="bottom"/>
          </w:tcPr>
          <w:p w:rsidR="00154441" w:rsidRDefault="00154441" w:rsidP="00154441">
            <w:pPr>
              <w:widowControl w:val="0"/>
              <w:autoSpaceDE w:val="0"/>
              <w:autoSpaceDN w:val="0"/>
              <w:adjustRightInd w:val="0"/>
              <w:ind w:right="-279"/>
              <w:jc w:val="center"/>
              <w:rPr>
                <w:rFonts w:ascii="Times New Roman" w:eastAsia="Times New Roman" w:hAnsi="Times New Roman" w:cs="Times New Roman"/>
                <w:b/>
                <w:lang w:val="en-US"/>
              </w:rPr>
            </w:pPr>
          </w:p>
          <w:p w:rsidR="00154441" w:rsidRPr="00AB30F2" w:rsidRDefault="00154441" w:rsidP="00154441">
            <w:pPr>
              <w:widowControl w:val="0"/>
              <w:autoSpaceDE w:val="0"/>
              <w:autoSpaceDN w:val="0"/>
              <w:adjustRightInd w:val="0"/>
              <w:ind w:right="-279"/>
              <w:jc w:val="center"/>
              <w:rPr>
                <w:rFonts w:ascii="Times New Roman" w:hAnsi="Times New Roman" w:cs="Times New Roman"/>
                <w:sz w:val="30"/>
                <w:szCs w:val="30"/>
                <w:lang w:val="en-US" w:bidi="he-IL"/>
              </w:rPr>
            </w:pPr>
            <w:r>
              <w:rPr>
                <w:rFonts w:ascii="Times New Roman" w:hAnsi="Times New Roman" w:cs="Times New Roman"/>
                <w:b/>
                <w:bCs/>
                <w:noProof/>
                <w:sz w:val="30"/>
                <w:szCs w:val="30"/>
                <w:lang w:bidi="he-IL"/>
              </w:rPr>
              <w:drawing>
                <wp:inline distT="0" distB="0" distL="0" distR="0" wp14:anchorId="7BFBD745" wp14:editId="077E65C2">
                  <wp:extent cx="711200" cy="885825"/>
                  <wp:effectExtent l="0" t="0" r="0" b="0"/>
                  <wp:docPr id="10" name="Picture 4" descr="Macintosh HD:Users:SJKingston:Desktop:Cam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JKingston:Desktop:Cambrid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885825"/>
                          </a:xfrm>
                          <a:prstGeom prst="rect">
                            <a:avLst/>
                          </a:prstGeom>
                          <a:noFill/>
                          <a:ln>
                            <a:noFill/>
                          </a:ln>
                        </pic:spPr>
                      </pic:pic>
                    </a:graphicData>
                  </a:graphic>
                </wp:inline>
              </w:drawing>
            </w:r>
          </w:p>
        </w:tc>
      </w:tr>
      <w:tr w:rsidR="00154441" w:rsidRPr="007551A2" w:rsidTr="00154441">
        <w:trPr>
          <w:trHeight w:val="905"/>
          <w:tblCellSpacing w:w="0" w:type="dxa"/>
          <w:jc w:val="center"/>
        </w:trPr>
        <w:tc>
          <w:tcPr>
            <w:tcW w:w="3240" w:type="dxa"/>
          </w:tcPr>
          <w:p w:rsidR="00154441" w:rsidRDefault="00154441" w:rsidP="00154441">
            <w:pPr>
              <w:widowControl w:val="0"/>
              <w:autoSpaceDE w:val="0"/>
              <w:autoSpaceDN w:val="0"/>
              <w:adjustRightInd w:val="0"/>
              <w:jc w:val="center"/>
              <w:rPr>
                <w:rFonts w:ascii="Times New Roman" w:hAnsi="Times New Roman" w:cs="Times New Roman"/>
                <w:b/>
                <w:bCs/>
                <w:sz w:val="22"/>
                <w:szCs w:val="30"/>
                <w:lang w:val="en-US"/>
              </w:rPr>
            </w:pPr>
            <w:r w:rsidRPr="00884624">
              <w:rPr>
                <w:rFonts w:ascii="Times New Roman" w:hAnsi="Times New Roman" w:cs="Times New Roman"/>
                <w:b/>
                <w:bCs/>
                <w:sz w:val="22"/>
                <w:szCs w:val="30"/>
                <w:lang w:val="en-US"/>
              </w:rPr>
              <w:t>Hebrew University of Jerusalem</w:t>
            </w:r>
          </w:p>
          <w:p w:rsidR="00154441" w:rsidRPr="00A10860" w:rsidRDefault="00154441" w:rsidP="00154441">
            <w:pPr>
              <w:widowControl w:val="0"/>
              <w:autoSpaceDE w:val="0"/>
              <w:autoSpaceDN w:val="0"/>
              <w:adjustRightInd w:val="0"/>
              <w:jc w:val="center"/>
              <w:rPr>
                <w:rFonts w:ascii="Times New Roman" w:hAnsi="Times New Roman" w:cs="Times New Roman"/>
                <w:b/>
                <w:bCs/>
                <w:sz w:val="22"/>
                <w:szCs w:val="30"/>
                <w:lang w:val="en-US"/>
              </w:rPr>
            </w:pPr>
            <w:r>
              <w:rPr>
                <w:rFonts w:ascii="Times New Roman" w:hAnsi="Times New Roman" w:cs="Times New Roman"/>
                <w:b/>
                <w:bCs/>
                <w:sz w:val="22"/>
                <w:szCs w:val="30"/>
                <w:lang w:val="en-US"/>
              </w:rPr>
              <w:t>Faculty of Law</w:t>
            </w:r>
          </w:p>
        </w:tc>
        <w:tc>
          <w:tcPr>
            <w:tcW w:w="2779" w:type="dxa"/>
            <w:gridSpan w:val="2"/>
          </w:tcPr>
          <w:p w:rsidR="00154441" w:rsidRDefault="00154441" w:rsidP="00154441">
            <w:pPr>
              <w:widowControl w:val="0"/>
              <w:autoSpaceDE w:val="0"/>
              <w:autoSpaceDN w:val="0"/>
              <w:adjustRightInd w:val="0"/>
              <w:ind w:left="-227" w:right="-279"/>
              <w:jc w:val="center"/>
              <w:rPr>
                <w:rFonts w:ascii="Times New Roman" w:hAnsi="Times New Roman" w:cs="Times New Roman"/>
                <w:b/>
                <w:noProof/>
                <w:lang w:val="en-US" w:eastAsia="ru-RU"/>
              </w:rPr>
            </w:pPr>
            <w:r>
              <w:rPr>
                <w:rFonts w:ascii="Times New Roman" w:hAnsi="Times New Roman" w:cs="Times New Roman"/>
                <w:b/>
                <w:noProof/>
                <w:lang w:val="en-US" w:eastAsia="ru-RU"/>
              </w:rPr>
              <w:t>ART</w:t>
            </w:r>
            <w:r w:rsidRPr="00BF60A1">
              <w:rPr>
                <w:rFonts w:ascii="Times New Roman" w:hAnsi="Times New Roman" w:cs="Times New Roman"/>
                <w:b/>
                <w:noProof/>
                <w:lang w:val="en-US" w:eastAsia="ru-RU"/>
              </w:rPr>
              <w:t xml:space="preserve"> </w:t>
            </w:r>
            <w:r>
              <w:rPr>
                <w:rFonts w:ascii="Times New Roman" w:hAnsi="Times New Roman" w:cs="Times New Roman"/>
                <w:b/>
                <w:noProof/>
                <w:lang w:val="en-US" w:eastAsia="ru-RU"/>
              </w:rPr>
              <w:t>DE</w:t>
            </w:r>
            <w:r w:rsidRPr="00BF60A1">
              <w:rPr>
                <w:rFonts w:ascii="Times New Roman" w:hAnsi="Times New Roman" w:cs="Times New Roman"/>
                <w:b/>
                <w:noProof/>
                <w:lang w:val="en-US" w:eastAsia="ru-RU"/>
              </w:rPr>
              <w:t xml:space="preserve"> </w:t>
            </w:r>
            <w:r>
              <w:rPr>
                <w:rFonts w:ascii="Times New Roman" w:hAnsi="Times New Roman" w:cs="Times New Roman"/>
                <w:b/>
                <w:noProof/>
                <w:lang w:val="en-US" w:eastAsia="ru-RU"/>
              </w:rPr>
              <w:t>LEX</w:t>
            </w:r>
          </w:p>
          <w:p w:rsidR="00154441" w:rsidRPr="00BF60A1" w:rsidRDefault="00154441" w:rsidP="00154441">
            <w:pPr>
              <w:widowControl w:val="0"/>
              <w:autoSpaceDE w:val="0"/>
              <w:autoSpaceDN w:val="0"/>
              <w:adjustRightInd w:val="0"/>
              <w:ind w:left="-227" w:right="-279"/>
              <w:jc w:val="center"/>
              <w:rPr>
                <w:rFonts w:ascii="Times New Roman" w:hAnsi="Times New Roman" w:cs="Times New Roman"/>
                <w:b/>
                <w:noProof/>
                <w:lang w:val="en-US" w:eastAsia="ru-RU"/>
              </w:rPr>
            </w:pPr>
            <w:r>
              <w:rPr>
                <w:rFonts w:ascii="Times New Roman" w:hAnsi="Times New Roman" w:cs="Times New Roman"/>
                <w:b/>
                <w:noProof/>
                <w:lang w:val="en-US" w:eastAsia="ru-RU"/>
              </w:rPr>
              <w:t>Law Firm</w:t>
            </w:r>
          </w:p>
        </w:tc>
        <w:tc>
          <w:tcPr>
            <w:tcW w:w="3061" w:type="dxa"/>
          </w:tcPr>
          <w:p w:rsidR="00154441" w:rsidRPr="00615A7A" w:rsidRDefault="00154441" w:rsidP="00154441">
            <w:pPr>
              <w:widowControl w:val="0"/>
              <w:autoSpaceDE w:val="0"/>
              <w:autoSpaceDN w:val="0"/>
              <w:adjustRightInd w:val="0"/>
              <w:ind w:right="-279"/>
              <w:jc w:val="center"/>
              <w:rPr>
                <w:rFonts w:ascii="Times New Roman" w:eastAsia="Times New Roman" w:hAnsi="Times New Roman" w:cs="Times New Roman"/>
                <w:b/>
                <w:lang w:val="en-US"/>
              </w:rPr>
            </w:pPr>
            <w:r w:rsidRPr="00AB30F2">
              <w:rPr>
                <w:rFonts w:ascii="Times New Roman" w:eastAsia="Times New Roman" w:hAnsi="Times New Roman" w:cs="Times New Roman"/>
                <w:b/>
                <w:lang w:val="en-US"/>
              </w:rPr>
              <w:t>University of Cambridge</w:t>
            </w:r>
          </w:p>
          <w:p w:rsidR="00154441" w:rsidRPr="00615A7A" w:rsidRDefault="00154441" w:rsidP="00154441">
            <w:pPr>
              <w:widowControl w:val="0"/>
              <w:autoSpaceDE w:val="0"/>
              <w:autoSpaceDN w:val="0"/>
              <w:adjustRightInd w:val="0"/>
              <w:ind w:right="-279"/>
              <w:jc w:val="center"/>
              <w:rPr>
                <w:rFonts w:ascii="Times New Roman" w:eastAsia="Times New Roman" w:hAnsi="Times New Roman" w:cs="Times New Roman"/>
                <w:b/>
                <w:lang w:val="en-US"/>
              </w:rPr>
            </w:pPr>
            <w:r w:rsidRPr="0045350A">
              <w:rPr>
                <w:rFonts w:ascii="Times New Roman" w:eastAsia="Times New Roman" w:hAnsi="Times New Roman" w:cs="Times New Roman"/>
                <w:b/>
                <w:lang w:val="en-US"/>
              </w:rPr>
              <w:t>Centre for Public Law</w:t>
            </w:r>
          </w:p>
        </w:tc>
      </w:tr>
    </w:tbl>
    <w:p w:rsidR="00154441" w:rsidRPr="00CE159C" w:rsidRDefault="00154441" w:rsidP="00154441">
      <w:pPr>
        <w:widowControl w:val="0"/>
        <w:autoSpaceDE w:val="0"/>
        <w:autoSpaceDN w:val="0"/>
        <w:adjustRightInd w:val="0"/>
        <w:rPr>
          <w:rFonts w:ascii="Times New Roman" w:hAnsi="Times New Roman" w:cs="Times New Roman"/>
          <w:sz w:val="22"/>
          <w:szCs w:val="30"/>
        </w:rPr>
      </w:pPr>
    </w:p>
    <w:p w:rsidR="00154441" w:rsidRPr="00CE159C" w:rsidRDefault="00154441" w:rsidP="00154441">
      <w:pPr>
        <w:widowControl w:val="0"/>
        <w:autoSpaceDE w:val="0"/>
        <w:autoSpaceDN w:val="0"/>
        <w:adjustRightInd w:val="0"/>
        <w:rPr>
          <w:rFonts w:ascii="Times New Roman" w:hAnsi="Times New Roman" w:cs="Times New Roman"/>
          <w:sz w:val="22"/>
          <w:szCs w:val="30"/>
        </w:rPr>
      </w:pPr>
    </w:p>
    <w:p w:rsidR="00154441" w:rsidRPr="00CE159C" w:rsidRDefault="00154441" w:rsidP="00154441">
      <w:pPr>
        <w:widowControl w:val="0"/>
        <w:autoSpaceDE w:val="0"/>
        <w:autoSpaceDN w:val="0"/>
        <w:adjustRightInd w:val="0"/>
        <w:rPr>
          <w:rFonts w:ascii="Times New Roman" w:hAnsi="Times New Roman" w:cs="Times New Roman"/>
          <w:sz w:val="22"/>
          <w:szCs w:val="30"/>
        </w:rPr>
      </w:pPr>
    </w:p>
    <w:p w:rsidR="00154441" w:rsidRDefault="00154441" w:rsidP="00154441">
      <w:pPr>
        <w:widowControl w:val="0"/>
        <w:autoSpaceDE w:val="0"/>
        <w:autoSpaceDN w:val="0"/>
        <w:adjustRightInd w:val="0"/>
        <w:jc w:val="center"/>
        <w:rPr>
          <w:rFonts w:ascii="Times New Roman" w:hAnsi="Times New Roman" w:cs="Times New Roman"/>
          <w:sz w:val="30"/>
          <w:szCs w:val="30"/>
        </w:rPr>
      </w:pPr>
      <w:r w:rsidRPr="00565518">
        <w:rPr>
          <w:b/>
          <w:bCs/>
          <w:noProof/>
          <w:sz w:val="22"/>
          <w:szCs w:val="22"/>
          <w:lang w:bidi="he-IL"/>
        </w:rPr>
        <w:drawing>
          <wp:anchor distT="0" distB="0" distL="114300" distR="114300" simplePos="0" relativeHeight="251659264" behindDoc="0" locked="0" layoutInCell="1" allowOverlap="1" wp14:anchorId="17128857" wp14:editId="3D05224F">
            <wp:simplePos x="0" y="0"/>
            <wp:positionH relativeFrom="column">
              <wp:posOffset>2501900</wp:posOffset>
            </wp:positionH>
            <wp:positionV relativeFrom="paragraph">
              <wp:posOffset>0</wp:posOffset>
            </wp:positionV>
            <wp:extent cx="946846" cy="822960"/>
            <wp:effectExtent l="0" t="0" r="0" b="0"/>
            <wp:wrapNone/>
            <wp:docPr id="8" name="Obraz 8" descr="C:\Users\Elaurea\Desktop\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aurea\Desktop\ss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846" cy="822960"/>
                    </a:xfrm>
                    <a:prstGeom prst="rect">
                      <a:avLst/>
                    </a:prstGeom>
                    <a:noFill/>
                    <a:ln>
                      <a:noFill/>
                    </a:ln>
                  </pic:spPr>
                </pic:pic>
              </a:graphicData>
            </a:graphic>
          </wp:anchor>
        </w:drawing>
      </w:r>
    </w:p>
    <w:p w:rsidR="00154441" w:rsidRDefault="00154441" w:rsidP="00154441">
      <w:pPr>
        <w:widowControl w:val="0"/>
        <w:autoSpaceDE w:val="0"/>
        <w:autoSpaceDN w:val="0"/>
        <w:adjustRightInd w:val="0"/>
        <w:jc w:val="center"/>
        <w:rPr>
          <w:rFonts w:ascii="Times New Roman" w:hAnsi="Times New Roman" w:cs="Times New Roman"/>
          <w:sz w:val="30"/>
          <w:szCs w:val="30"/>
        </w:rPr>
      </w:pPr>
    </w:p>
    <w:p w:rsidR="00154441" w:rsidRDefault="00154441" w:rsidP="00154441">
      <w:pPr>
        <w:widowControl w:val="0"/>
        <w:autoSpaceDE w:val="0"/>
        <w:autoSpaceDN w:val="0"/>
        <w:adjustRightInd w:val="0"/>
        <w:jc w:val="center"/>
        <w:rPr>
          <w:rFonts w:ascii="Times New Roman" w:hAnsi="Times New Roman" w:cs="Times New Roman"/>
          <w:sz w:val="30"/>
          <w:szCs w:val="30"/>
        </w:rPr>
      </w:pPr>
    </w:p>
    <w:p w:rsidR="00154441" w:rsidRDefault="00154441" w:rsidP="00154441">
      <w:pPr>
        <w:widowControl w:val="0"/>
        <w:autoSpaceDE w:val="0"/>
        <w:autoSpaceDN w:val="0"/>
        <w:adjustRightInd w:val="0"/>
        <w:jc w:val="center"/>
        <w:rPr>
          <w:rFonts w:ascii="Times New Roman" w:hAnsi="Times New Roman" w:cs="Times New Roman"/>
          <w:sz w:val="30"/>
          <w:szCs w:val="30"/>
        </w:rPr>
      </w:pPr>
    </w:p>
    <w:p w:rsidR="00154441" w:rsidRPr="00074736" w:rsidRDefault="00154441" w:rsidP="00154441">
      <w:pPr>
        <w:widowControl w:val="0"/>
        <w:autoSpaceDE w:val="0"/>
        <w:autoSpaceDN w:val="0"/>
        <w:adjustRightInd w:val="0"/>
        <w:jc w:val="center"/>
        <w:rPr>
          <w:rFonts w:ascii="Times New Roman" w:hAnsi="Times New Roman" w:cs="Times New Roman"/>
          <w:b/>
          <w:sz w:val="30"/>
          <w:szCs w:val="30"/>
        </w:rPr>
      </w:pPr>
      <w:r w:rsidRPr="00074736">
        <w:rPr>
          <w:rFonts w:ascii="Times New Roman" w:hAnsi="Times New Roman" w:cs="Times New Roman"/>
          <w:b/>
          <w:sz w:val="30"/>
          <w:szCs w:val="30"/>
        </w:rPr>
        <w:t>International Association of Judicial Independence and World Peace International Project on Judicial independence</w:t>
      </w:r>
    </w:p>
    <w:p w:rsidR="00154441" w:rsidRPr="00074736" w:rsidRDefault="00154441" w:rsidP="00154441">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6"/>
          <w:szCs w:val="36"/>
        </w:rPr>
        <w:t> </w:t>
      </w:r>
    </w:p>
    <w:p w:rsidR="00154441" w:rsidRPr="00074736" w:rsidRDefault="00154441" w:rsidP="00154441">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6"/>
          <w:szCs w:val="36"/>
        </w:rPr>
        <w:t>International Conference on</w:t>
      </w:r>
    </w:p>
    <w:p w:rsidR="00154441" w:rsidRPr="00074736" w:rsidRDefault="00154441" w:rsidP="00154441">
      <w:pPr>
        <w:widowControl w:val="0"/>
        <w:autoSpaceDE w:val="0"/>
        <w:autoSpaceDN w:val="0"/>
        <w:adjustRightInd w:val="0"/>
        <w:ind w:left="-284" w:right="-138"/>
        <w:jc w:val="center"/>
        <w:rPr>
          <w:rFonts w:ascii="Times New Roman" w:hAnsi="Times New Roman" w:cs="Times New Roman"/>
          <w:sz w:val="30"/>
          <w:szCs w:val="30"/>
        </w:rPr>
      </w:pPr>
      <w:r w:rsidRPr="00074736">
        <w:rPr>
          <w:rFonts w:ascii="Times New Roman" w:hAnsi="Times New Roman" w:cs="Times New Roman"/>
          <w:sz w:val="36"/>
          <w:szCs w:val="36"/>
        </w:rPr>
        <w:t>Judicial Independence as Essential Foundation of Justice and Peace</w:t>
      </w:r>
    </w:p>
    <w:p w:rsidR="00154441" w:rsidRDefault="00154441" w:rsidP="00154441">
      <w:pPr>
        <w:widowControl w:val="0"/>
        <w:autoSpaceDE w:val="0"/>
        <w:autoSpaceDN w:val="0"/>
        <w:adjustRightInd w:val="0"/>
        <w:jc w:val="center"/>
        <w:rPr>
          <w:rFonts w:ascii="Times New Roman" w:hAnsi="Times New Roman" w:cs="Times New Roman"/>
          <w:sz w:val="36"/>
          <w:szCs w:val="36"/>
        </w:rPr>
      </w:pPr>
      <w:r w:rsidRPr="00074736">
        <w:rPr>
          <w:rFonts w:ascii="Times New Roman" w:hAnsi="Times New Roman" w:cs="Times New Roman"/>
          <w:sz w:val="36"/>
          <w:szCs w:val="36"/>
        </w:rPr>
        <w:t>Moscow, 30 May - 1 June 2014</w:t>
      </w:r>
    </w:p>
    <w:p w:rsidR="00154441" w:rsidRDefault="00154441">
      <w:pPr>
        <w:rPr>
          <w:rFonts w:ascii="Times New Roman" w:hAnsi="Times New Roman" w:cs="Times New Roman"/>
          <w:sz w:val="28"/>
          <w:szCs w:val="28"/>
        </w:rPr>
      </w:pPr>
    </w:p>
    <w:p w:rsidR="00154441" w:rsidRPr="001C41C6" w:rsidRDefault="001C41C6" w:rsidP="001C41C6">
      <w:pPr>
        <w:jc w:val="center"/>
        <w:rPr>
          <w:rFonts w:ascii="Times New Roman" w:hAnsi="Times New Roman" w:cs="Times New Roman"/>
          <w:b/>
          <w:sz w:val="40"/>
          <w:szCs w:val="40"/>
        </w:rPr>
      </w:pPr>
      <w:r w:rsidRPr="001C41C6">
        <w:rPr>
          <w:rFonts w:ascii="Times New Roman" w:hAnsi="Times New Roman" w:cs="Times New Roman"/>
          <w:b/>
          <w:sz w:val="40"/>
          <w:szCs w:val="40"/>
        </w:rPr>
        <w:t>Conference Materials</w:t>
      </w: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54441" w:rsidRDefault="00154441">
      <w:pPr>
        <w:rPr>
          <w:rFonts w:ascii="Times New Roman" w:hAnsi="Times New Roman" w:cs="Times New Roman"/>
          <w:sz w:val="28"/>
          <w:szCs w:val="28"/>
        </w:rPr>
      </w:pPr>
    </w:p>
    <w:p w:rsidR="001F027E" w:rsidRPr="00154441" w:rsidRDefault="00E63FE2" w:rsidP="00154441">
      <w:pPr>
        <w:jc w:val="center"/>
        <w:rPr>
          <w:rFonts w:ascii="Times New Roman" w:hAnsi="Times New Roman" w:cs="Times New Roman"/>
          <w:b/>
          <w:sz w:val="28"/>
          <w:szCs w:val="28"/>
          <w:u w:val="single"/>
        </w:rPr>
      </w:pPr>
      <w:r w:rsidRPr="00154441">
        <w:rPr>
          <w:rFonts w:ascii="Times New Roman" w:hAnsi="Times New Roman" w:cs="Times New Roman"/>
          <w:b/>
          <w:sz w:val="28"/>
          <w:szCs w:val="28"/>
          <w:u w:val="single"/>
        </w:rPr>
        <w:t>TABLE OF CONTENTS</w:t>
      </w:r>
    </w:p>
    <w:p w:rsidR="00E63FE2" w:rsidRPr="00154441" w:rsidRDefault="00E63FE2">
      <w:pPr>
        <w:rPr>
          <w:rFonts w:ascii="Times New Roman" w:hAnsi="Times New Roman" w:cs="Times New Roman"/>
          <w:sz w:val="28"/>
          <w:szCs w:val="28"/>
        </w:rPr>
      </w:pP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Announcement: The Conference of the International Association of Judicial Independence and World Peace</w:t>
      </w:r>
      <w:r w:rsidR="00154441" w:rsidRPr="00154441">
        <w:rPr>
          <w:rFonts w:ascii="Times New Roman" w:hAnsi="Times New Roman" w:cs="Times New Roman"/>
          <w:sz w:val="28"/>
          <w:szCs w:val="28"/>
        </w:rPr>
        <w:tab/>
        <w:t>2</w:t>
      </w:r>
    </w:p>
    <w:p w:rsidR="00E63FE2" w:rsidRPr="00154441" w:rsidRDefault="00CF667E" w:rsidP="00154441">
      <w:pPr>
        <w:pStyle w:val="ListParagraph"/>
        <w:numPr>
          <w:ilvl w:val="0"/>
          <w:numId w:val="2"/>
        </w:numPr>
        <w:tabs>
          <w:tab w:val="right" w:leader="dot" w:pos="9360"/>
        </w:tabs>
        <w:rPr>
          <w:rFonts w:ascii="Times New Roman" w:hAnsi="Times New Roman" w:cs="Times New Roman"/>
          <w:sz w:val="28"/>
          <w:szCs w:val="28"/>
        </w:rPr>
      </w:pPr>
      <w:r>
        <w:rPr>
          <w:rFonts w:ascii="Times New Roman" w:hAnsi="Times New Roman" w:cs="Times New Roman"/>
          <w:sz w:val="28"/>
          <w:szCs w:val="28"/>
        </w:rPr>
        <w:t>Program</w:t>
      </w:r>
      <w:r w:rsidR="00154441" w:rsidRPr="00154441">
        <w:rPr>
          <w:rFonts w:ascii="Times New Roman" w:hAnsi="Times New Roman" w:cs="Times New Roman"/>
          <w:sz w:val="28"/>
          <w:szCs w:val="28"/>
        </w:rPr>
        <w:tab/>
        <w:t>5</w:t>
      </w: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Co-Chairs</w:t>
      </w:r>
      <w:r w:rsidR="00154441" w:rsidRPr="00154441">
        <w:rPr>
          <w:rFonts w:ascii="Times New Roman" w:hAnsi="Times New Roman" w:cs="Times New Roman"/>
          <w:sz w:val="28"/>
          <w:szCs w:val="28"/>
        </w:rPr>
        <w:tab/>
        <w:t>9</w:t>
      </w: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Organizing Committee</w:t>
      </w:r>
      <w:r w:rsidR="00154441" w:rsidRPr="00154441">
        <w:rPr>
          <w:rFonts w:ascii="Times New Roman" w:hAnsi="Times New Roman" w:cs="Times New Roman"/>
          <w:sz w:val="28"/>
          <w:szCs w:val="28"/>
        </w:rPr>
        <w:tab/>
        <w:t>10</w:t>
      </w: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International Partners</w:t>
      </w:r>
      <w:r w:rsidR="00154441" w:rsidRPr="00154441">
        <w:rPr>
          <w:rFonts w:ascii="Times New Roman" w:hAnsi="Times New Roman" w:cs="Times New Roman"/>
          <w:sz w:val="28"/>
          <w:szCs w:val="28"/>
        </w:rPr>
        <w:tab/>
        <w:t>10</w:t>
      </w: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Participants List</w:t>
      </w:r>
      <w:r w:rsidR="00154441" w:rsidRPr="00154441">
        <w:rPr>
          <w:rFonts w:ascii="Times New Roman" w:hAnsi="Times New Roman" w:cs="Times New Roman"/>
          <w:sz w:val="28"/>
          <w:szCs w:val="28"/>
        </w:rPr>
        <w:tab/>
        <w:t>11</w:t>
      </w:r>
    </w:p>
    <w:p w:rsidR="00E63FE2" w:rsidRPr="00154441" w:rsidRDefault="00E63FE2"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 xml:space="preserve">Judges in public inquires redivivus (translated, ‘renewed’) or, Horses for Courses, </w:t>
      </w:r>
      <w:r w:rsidR="00154441" w:rsidRPr="00154441">
        <w:rPr>
          <w:rFonts w:ascii="Times New Roman" w:hAnsi="Times New Roman" w:cs="Times New Roman"/>
          <w:sz w:val="28"/>
          <w:szCs w:val="28"/>
        </w:rPr>
        <w:t xml:space="preserve">Sir Louis Blom-Cooper, QC </w:t>
      </w:r>
      <w:r w:rsidR="007478CB">
        <w:rPr>
          <w:rFonts w:ascii="Times New Roman" w:hAnsi="Times New Roman" w:cs="Times New Roman"/>
          <w:sz w:val="28"/>
          <w:szCs w:val="28"/>
        </w:rPr>
        <w:t xml:space="preserve">– Summary </w:t>
      </w:r>
      <w:r w:rsidR="00154441" w:rsidRPr="00154441">
        <w:rPr>
          <w:rFonts w:ascii="Times New Roman" w:hAnsi="Times New Roman" w:cs="Times New Roman"/>
          <w:sz w:val="28"/>
          <w:szCs w:val="28"/>
        </w:rPr>
        <w:tab/>
        <w:t>16</w:t>
      </w:r>
    </w:p>
    <w:p w:rsidR="00154441" w:rsidRDefault="00154441"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 xml:space="preserve">Buying Judicial Office in Medieval Switzerland, Gian Andrea </w:t>
      </w:r>
    </w:p>
    <w:p w:rsidR="00E63FE2" w:rsidRPr="00154441" w:rsidRDefault="00154441" w:rsidP="00154441">
      <w:pPr>
        <w:pStyle w:val="ListParagraph"/>
        <w:tabs>
          <w:tab w:val="right" w:leader="dot" w:pos="9360"/>
        </w:tabs>
        <w:ind w:left="1080"/>
        <w:rPr>
          <w:rFonts w:ascii="Times New Roman" w:hAnsi="Times New Roman" w:cs="Times New Roman"/>
          <w:sz w:val="28"/>
          <w:szCs w:val="28"/>
        </w:rPr>
      </w:pPr>
      <w:r w:rsidRPr="00154441">
        <w:rPr>
          <w:rFonts w:ascii="Times New Roman" w:hAnsi="Times New Roman" w:cs="Times New Roman"/>
          <w:sz w:val="28"/>
          <w:szCs w:val="28"/>
        </w:rPr>
        <w:t>Danuser</w:t>
      </w:r>
      <w:r w:rsidRPr="00154441">
        <w:rPr>
          <w:rFonts w:ascii="Times New Roman" w:hAnsi="Times New Roman" w:cs="Times New Roman"/>
          <w:sz w:val="28"/>
          <w:szCs w:val="28"/>
        </w:rPr>
        <w:tab/>
        <w:t>17</w:t>
      </w:r>
    </w:p>
    <w:p w:rsidR="00154441" w:rsidRPr="00154441" w:rsidRDefault="00154441"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 xml:space="preserve">Compulsory Arbitration in Transfer Pricing and International Tax </w:t>
      </w:r>
    </w:p>
    <w:p w:rsidR="00154441" w:rsidRPr="00154441" w:rsidRDefault="00154441" w:rsidP="00154441">
      <w:pPr>
        <w:pStyle w:val="ListParagraph"/>
        <w:tabs>
          <w:tab w:val="right" w:leader="dot" w:pos="9360"/>
        </w:tabs>
        <w:ind w:left="1080"/>
        <w:rPr>
          <w:rFonts w:ascii="Times New Roman" w:hAnsi="Times New Roman" w:cs="Times New Roman"/>
          <w:sz w:val="28"/>
          <w:szCs w:val="28"/>
        </w:rPr>
      </w:pPr>
      <w:r w:rsidRPr="00154441">
        <w:rPr>
          <w:rFonts w:ascii="Times New Roman" w:hAnsi="Times New Roman" w:cs="Times New Roman"/>
          <w:sz w:val="28"/>
          <w:szCs w:val="28"/>
        </w:rPr>
        <w:t>Conflicts</w:t>
      </w:r>
      <w:r w:rsidRPr="00154441">
        <w:rPr>
          <w:rFonts w:ascii="Times New Roman" w:hAnsi="Times New Roman" w:cs="Times New Roman"/>
          <w:sz w:val="28"/>
          <w:szCs w:val="28"/>
        </w:rPr>
        <w:tab/>
        <w:t>21</w:t>
      </w:r>
    </w:p>
    <w:p w:rsidR="00154441" w:rsidRPr="00154441" w:rsidRDefault="00154441"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 xml:space="preserve">Lawyers’ contributions to securing judicial independence, Andrew </w:t>
      </w:r>
    </w:p>
    <w:p w:rsidR="00154441" w:rsidRPr="00154441" w:rsidRDefault="00154441" w:rsidP="00154441">
      <w:pPr>
        <w:pStyle w:val="ListParagraph"/>
        <w:tabs>
          <w:tab w:val="right" w:leader="dot" w:pos="9360"/>
        </w:tabs>
        <w:ind w:left="1080"/>
        <w:rPr>
          <w:rFonts w:ascii="Times New Roman" w:hAnsi="Times New Roman" w:cs="Times New Roman"/>
          <w:sz w:val="28"/>
          <w:szCs w:val="28"/>
        </w:rPr>
      </w:pPr>
      <w:r w:rsidRPr="00154441">
        <w:rPr>
          <w:rFonts w:ascii="Times New Roman" w:hAnsi="Times New Roman" w:cs="Times New Roman"/>
          <w:sz w:val="28"/>
          <w:szCs w:val="28"/>
        </w:rPr>
        <w:t>Le Sueur</w:t>
      </w:r>
      <w:r w:rsidRPr="00154441">
        <w:rPr>
          <w:rFonts w:ascii="Times New Roman" w:hAnsi="Times New Roman" w:cs="Times New Roman"/>
          <w:sz w:val="28"/>
          <w:szCs w:val="28"/>
        </w:rPr>
        <w:tab/>
        <w:t xml:space="preserve"> 22</w:t>
      </w:r>
    </w:p>
    <w:p w:rsidR="00154441" w:rsidRPr="00154441" w:rsidRDefault="00154441"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The Dark Side of Counter-Terrorism: The argument for a more enlightened approach based on a constitutional paradigm, Arianna Vedaschi</w:t>
      </w:r>
      <w:r w:rsidRPr="00154441">
        <w:rPr>
          <w:rFonts w:ascii="Times New Roman" w:hAnsi="Times New Roman" w:cs="Times New Roman"/>
          <w:sz w:val="28"/>
          <w:szCs w:val="28"/>
        </w:rPr>
        <w:tab/>
        <w:t>29</w:t>
      </w:r>
    </w:p>
    <w:p w:rsidR="00154441" w:rsidRDefault="00154441"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Agenda for Focus Issues in the Next Conference, Shimon Shetreet</w:t>
      </w:r>
      <w:r w:rsidRPr="00154441">
        <w:rPr>
          <w:rFonts w:ascii="Times New Roman" w:hAnsi="Times New Roman" w:cs="Times New Roman"/>
          <w:sz w:val="28"/>
          <w:szCs w:val="28"/>
        </w:rPr>
        <w:tab/>
        <w:t>45</w:t>
      </w:r>
    </w:p>
    <w:p w:rsidR="007258B7" w:rsidRDefault="007258B7" w:rsidP="00154441">
      <w:pPr>
        <w:pStyle w:val="ListParagraph"/>
        <w:numPr>
          <w:ilvl w:val="0"/>
          <w:numId w:val="2"/>
        </w:numPr>
        <w:tabs>
          <w:tab w:val="right" w:leader="dot" w:pos="9360"/>
        </w:tabs>
        <w:rPr>
          <w:rFonts w:ascii="Times New Roman" w:hAnsi="Times New Roman" w:cs="Times New Roman"/>
          <w:sz w:val="28"/>
          <w:szCs w:val="28"/>
        </w:rPr>
      </w:pPr>
      <w:r w:rsidRPr="00154441">
        <w:rPr>
          <w:rFonts w:ascii="Times New Roman" w:hAnsi="Times New Roman" w:cs="Times New Roman"/>
          <w:sz w:val="28"/>
          <w:szCs w:val="28"/>
        </w:rPr>
        <w:t xml:space="preserve">Judges in public inquires redivivus (translated, ‘renewed’) or, Horses for Courses, Sir Louis Blom-Cooper, QC </w:t>
      </w:r>
      <w:r>
        <w:rPr>
          <w:rFonts w:ascii="Times New Roman" w:hAnsi="Times New Roman" w:cs="Times New Roman"/>
          <w:sz w:val="28"/>
          <w:szCs w:val="28"/>
        </w:rPr>
        <w:t xml:space="preserve">– full text </w:t>
      </w:r>
      <w:r w:rsidR="008B5D7B">
        <w:rPr>
          <w:rFonts w:ascii="Times New Roman" w:hAnsi="Times New Roman" w:cs="Times New Roman"/>
          <w:sz w:val="28"/>
          <w:szCs w:val="28"/>
        </w:rPr>
        <w:t>…….51</w:t>
      </w:r>
    </w:p>
    <w:p w:rsidR="007258B7" w:rsidRPr="007258B7" w:rsidRDefault="007258B7" w:rsidP="008B5D7B">
      <w:pPr>
        <w:pStyle w:val="ListParagraph"/>
        <w:numPr>
          <w:ilvl w:val="0"/>
          <w:numId w:val="2"/>
        </w:numPr>
        <w:tabs>
          <w:tab w:val="right" w:leader="dot" w:pos="9360"/>
        </w:tabs>
        <w:ind w:right="-618"/>
        <w:rPr>
          <w:rFonts w:ascii="Times New Roman" w:hAnsi="Times New Roman" w:cs="Times New Roman"/>
          <w:sz w:val="28"/>
          <w:szCs w:val="28"/>
        </w:rPr>
      </w:pPr>
      <w:r w:rsidRPr="007258B7">
        <w:rPr>
          <w:rFonts w:ascii="TimesNewRomanPSMT,Bold" w:hAnsi="TimesNewRomanPSMT,Bold" w:cs="TimesNewRomanPSMT,Bold"/>
          <w:bCs/>
          <w:sz w:val="32"/>
          <w:szCs w:val="32"/>
        </w:rPr>
        <w:t xml:space="preserve">The Enforcement Gap in International Criminal Law- Wayne McCormack </w:t>
      </w:r>
      <w:r w:rsidR="008B5D7B">
        <w:rPr>
          <w:rFonts w:ascii="TimesNewRomanPSMT,Bold" w:hAnsi="TimesNewRomanPSMT,Bold" w:cs="TimesNewRomanPSMT,Bold"/>
          <w:bCs/>
          <w:sz w:val="32"/>
          <w:szCs w:val="32"/>
        </w:rPr>
        <w:t>…………………………                   ……         59</w:t>
      </w:r>
    </w:p>
    <w:p w:rsidR="007258B7" w:rsidRPr="007258B7" w:rsidRDefault="007258B7" w:rsidP="00154441">
      <w:pPr>
        <w:pStyle w:val="ListParagraph"/>
        <w:numPr>
          <w:ilvl w:val="0"/>
          <w:numId w:val="2"/>
        </w:numPr>
        <w:tabs>
          <w:tab w:val="right" w:leader="dot" w:pos="9360"/>
        </w:tabs>
        <w:rPr>
          <w:rFonts w:ascii="Times New Roman" w:hAnsi="Times New Roman" w:cs="Times New Roman"/>
          <w:sz w:val="28"/>
          <w:szCs w:val="28"/>
        </w:rPr>
      </w:pPr>
      <w:r>
        <w:rPr>
          <w:rFonts w:ascii="TimesNewRomanPSMT,Bold" w:hAnsi="TimesNewRomanPSMT,Bold" w:cs="TimesNewRomanPSMT,Bold"/>
          <w:bCs/>
          <w:sz w:val="32"/>
          <w:szCs w:val="32"/>
        </w:rPr>
        <w:t xml:space="preserve">Proposals to amend the Mt Scopus Standards of Judicial Independence </w:t>
      </w:r>
      <w:r w:rsidR="008B5D7B">
        <w:rPr>
          <w:rFonts w:ascii="TimesNewRomanPSMT,Bold" w:hAnsi="TimesNewRomanPSMT,Bold" w:cs="TimesNewRomanPSMT,Bold"/>
          <w:bCs/>
          <w:sz w:val="32"/>
          <w:szCs w:val="32"/>
        </w:rPr>
        <w:t xml:space="preserve">                                    ……………           72</w:t>
      </w:r>
    </w:p>
    <w:p w:rsidR="00E63FE2" w:rsidRDefault="00E63FE2" w:rsidP="00E63FE2"/>
    <w:p w:rsidR="00E63FE2" w:rsidRDefault="00E63FE2" w:rsidP="00E63FE2"/>
    <w:p w:rsidR="00154441" w:rsidRDefault="00154441">
      <w:pPr>
        <w:rPr>
          <w:rFonts w:cs="Georgia"/>
          <w:b/>
          <w:sz w:val="28"/>
          <w:szCs w:val="28"/>
        </w:rPr>
      </w:pPr>
      <w:r>
        <w:rPr>
          <w:rFonts w:cs="Georgia"/>
          <w:b/>
          <w:sz w:val="28"/>
          <w:szCs w:val="28"/>
        </w:rPr>
        <w:br w:type="page"/>
      </w:r>
    </w:p>
    <w:p w:rsidR="00E63FE2" w:rsidRPr="0011437B" w:rsidRDefault="00E63FE2" w:rsidP="00E63FE2">
      <w:pPr>
        <w:autoSpaceDE w:val="0"/>
        <w:autoSpaceDN w:val="0"/>
        <w:adjustRightInd w:val="0"/>
        <w:jc w:val="both"/>
        <w:rPr>
          <w:rFonts w:cs="Georgia"/>
          <w:b/>
          <w:sz w:val="28"/>
          <w:szCs w:val="28"/>
        </w:rPr>
      </w:pPr>
      <w:r w:rsidRPr="0011437B">
        <w:rPr>
          <w:rFonts w:cs="Georgia"/>
          <w:b/>
          <w:sz w:val="28"/>
          <w:szCs w:val="28"/>
        </w:rPr>
        <w:lastRenderedPageBreak/>
        <w:t>Announcement: The Conference of the International Association of Judicial Independence and World Peace</w:t>
      </w:r>
    </w:p>
    <w:p w:rsidR="00E63FE2" w:rsidRDefault="00E63FE2"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From 29 May to 1 June 2014, the International Association of Judicial Independence and World Peace will hold the Conference in Moscow. As organizers of the Conference are Moscow State University of Law by the name O.E. Kutafin (MSAL), Russian Academy of Justice (RAJ), University of Cambridge Centre of Public Law  (UK), Hebrew University of Jerusalem Faculty of law ,Sacher institute (Israel) and Russian law firm ART DE LEX.</w:t>
      </w: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theme of the Conference is “The Judicial Independence as Essential Foundation of Justice and Peace”.</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Such recognized world-class scholars as Prof. Shimon Shetreet (Hebrew University of Jerusalem), Dr. Sophie Turenne (University of Cambridge), Prof. Christopher Forsyth (Director of the Centre for public law, University of Cambridge), Sir Louis Blom cooper QC , Prof. Marcel Storme (University of Ghent), Prof. Irina Reshetnikova (professor of Ural State Law Academy, Chair of the Federal Arbitrazh Court of the Ural District), Prof. Vladimir Yarkov (Ural State Law Academy), Prof. Viktor Blazheev (Rector of MSAL), Prof. Valentin Ershov (Rector of RAJ), Prof. Sergey Nikitin (Deputy Rector of RAJ), Prof. Dmitry Maleshin (Lomonosov Moscow State University) will participate in the Conference as speakers. The Conference will also be attended by representatives of leading universities in the USA, Europe, Asia, the UK, Australia and many other countries.</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official program and debate section within the Conference will be provided by  Moscow State University of Law by the name of O.E. Kutafin (MSAL). Also, the hosting organizers of the Conference scheduled a  visit to the Constitutional Court of the Russian Federation in St.Petersburg for its participants.</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Organizing Committee for the Conference is headed by Dmitry Magonya, Managing Partner for ART DE LEX Law Firm.</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 xml:space="preserve">The International Association of Judicial Independence and World Peace was founded in 1982 and is one of the most reputed international organizations, which unites practising lawyers, competent experts in law and incumbent judges around the world. The </w:t>
      </w:r>
      <w:r w:rsidRPr="0011437B">
        <w:rPr>
          <w:rFonts w:cs="Georgia"/>
          <w:sz w:val="28"/>
          <w:szCs w:val="28"/>
        </w:rPr>
        <w:lastRenderedPageBreak/>
        <w:t>work of the Association is focused on drafting international standards of judicial independence, supporting culture of peace in all states, promoting the ideals of peace, democracy, freedom and liberty by strengthening and maintaining judicial independence in all its aspects. The Association participated in drafting a number of international documents which are now recognized and applicable in many jurisdictions of the world (Minimum Code of Judicial Independence (in cooperation with the International Bar Association, New Delhi, 1982), Montreal Declaration on the Independence of Justice (Montreal, 1983). The Association‘s outstanding contribution to the advancement of law was evidenced by the Candidacy of the Association for Nobel peace prize in 2013. The Association was honored with the right to claim such prize for conducting the International Project on Judicial Independence, which is  the result of its 30 years of effort.</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About the organizers:</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University of Cambridge is one of the world's oldest universities and leading academic centres, and a self-governed community of scholars. Its reputation for outstanding academic achievement is known world-wide and reflects the intellectual achievement of its students, as well as the world-class original research carried out by the staff of the University and the Colleges.</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Hebrew University of Jerusalem, founded in 1918 and opened officially in 1925, is Israel’s premier university as well as its leading research institution. The Hebrew University is ranked internationally among the 100 leading universities in the world and first among Israeli universities.</w:t>
      </w: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The MSAL has been specified as a model of an institution of higher education in the region and wider. Since its foundation the Academy has grown to become the University it is today, educating around 17,000 students; delivering courses that provide deep knowledge of the subject matters and relevant practical skills; making efforts to improve the law and legal institutions through teaching, research, and other forms of public service.</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 xml:space="preserve">The RAJ was established in 1998 pursuant to the Decree of the President of the Russian Federation and the Resolution of the </w:t>
      </w:r>
      <w:r w:rsidRPr="0011437B">
        <w:rPr>
          <w:rFonts w:cs="Georgia"/>
          <w:sz w:val="28"/>
          <w:szCs w:val="28"/>
        </w:rPr>
        <w:lastRenderedPageBreak/>
        <w:t>Government of the Russian Federation specifically for the purpose of training and skill upgrade of judges and staff of the judicial system. The founder’s powers and authority were given to the Supreme Court of the Russian Federation and the Supreme Arbitrazh Court of the Russian Federation.</w:t>
      </w:r>
    </w:p>
    <w:p w:rsidR="00505D98" w:rsidRDefault="00505D98" w:rsidP="00E63FE2">
      <w:pPr>
        <w:autoSpaceDE w:val="0"/>
        <w:autoSpaceDN w:val="0"/>
        <w:adjustRightInd w:val="0"/>
        <w:jc w:val="both"/>
        <w:rPr>
          <w:rFonts w:cs="Georgia"/>
          <w:sz w:val="28"/>
          <w:szCs w:val="28"/>
        </w:rPr>
      </w:pPr>
    </w:p>
    <w:p w:rsidR="00E63FE2" w:rsidRPr="0011437B" w:rsidRDefault="00E63FE2" w:rsidP="00E63FE2">
      <w:pPr>
        <w:autoSpaceDE w:val="0"/>
        <w:autoSpaceDN w:val="0"/>
        <w:adjustRightInd w:val="0"/>
        <w:jc w:val="both"/>
        <w:rPr>
          <w:rFonts w:cs="Georgia"/>
          <w:sz w:val="28"/>
          <w:szCs w:val="28"/>
        </w:rPr>
      </w:pPr>
      <w:r w:rsidRPr="0011437B">
        <w:rPr>
          <w:rFonts w:cs="Georgia"/>
          <w:sz w:val="28"/>
          <w:szCs w:val="28"/>
        </w:rPr>
        <w:t>ART DE LEX Law Firm since its foundation in 2005 has been proactively involved in collaborating with professional law associations. Promotion of jurisprudence inevitably leads to the social development and enables to reach high occupational standards in law enforcement practice. These principles are also the Association’s fundamental for cooperation with practicing lawyers.</w:t>
      </w:r>
    </w:p>
    <w:p w:rsidR="00505D98" w:rsidRDefault="00505D98" w:rsidP="00E63FE2">
      <w:pPr>
        <w:rPr>
          <w:sz w:val="28"/>
          <w:szCs w:val="28"/>
        </w:rPr>
      </w:pPr>
    </w:p>
    <w:p w:rsidR="00E63FE2" w:rsidRPr="0011437B" w:rsidRDefault="00E63FE2" w:rsidP="00E63FE2">
      <w:pPr>
        <w:rPr>
          <w:color w:val="1F497D"/>
          <w:sz w:val="28"/>
          <w:szCs w:val="28"/>
        </w:rPr>
      </w:pPr>
      <w:r w:rsidRPr="0011437B">
        <w:rPr>
          <w:sz w:val="28"/>
          <w:szCs w:val="28"/>
        </w:rPr>
        <w:t>Pavel Krasheninnikov the chairman of the Committee on civil, criminal, arbitration and procedural legislation of the State Duma of the Russian Federation gave a welcome speech.</w:t>
      </w:r>
    </w:p>
    <w:p w:rsidR="00505D98" w:rsidRDefault="00505D98" w:rsidP="00E63FE2">
      <w:pPr>
        <w:jc w:val="both"/>
        <w:rPr>
          <w:rFonts w:cs="Georgia"/>
          <w:sz w:val="28"/>
          <w:szCs w:val="28"/>
        </w:rPr>
      </w:pPr>
    </w:p>
    <w:p w:rsidR="00A91595" w:rsidRDefault="00E63FE2" w:rsidP="00E63FE2">
      <w:pPr>
        <w:jc w:val="both"/>
        <w:rPr>
          <w:rFonts w:cs="Georgia"/>
          <w:sz w:val="28"/>
          <w:szCs w:val="28"/>
        </w:rPr>
      </w:pPr>
      <w:r w:rsidRPr="0011437B">
        <w:rPr>
          <w:rFonts w:cs="Georgia"/>
          <w:sz w:val="28"/>
          <w:szCs w:val="28"/>
        </w:rPr>
        <w:t xml:space="preserve">For news and current status regarding the conference, as well as more information about it, please visit the official website of the Conference: </w:t>
      </w:r>
    </w:p>
    <w:p w:rsidR="00A91595" w:rsidRDefault="00A91595" w:rsidP="00E63FE2">
      <w:pPr>
        <w:jc w:val="both"/>
        <w:rPr>
          <w:rFonts w:cs="Georgia"/>
          <w:sz w:val="28"/>
          <w:szCs w:val="28"/>
        </w:rPr>
      </w:pPr>
    </w:p>
    <w:p w:rsidR="00E63FE2" w:rsidRDefault="009B57DB" w:rsidP="00E63FE2">
      <w:pPr>
        <w:jc w:val="both"/>
        <w:rPr>
          <w:rFonts w:cs="Georgia"/>
          <w:sz w:val="28"/>
          <w:szCs w:val="28"/>
        </w:rPr>
      </w:pPr>
      <w:hyperlink r:id="rId14" w:history="1">
        <w:r w:rsidR="00E63FE2" w:rsidRPr="0011437B">
          <w:rPr>
            <w:rFonts w:cs="Georgia"/>
            <w:sz w:val="28"/>
            <w:szCs w:val="28"/>
            <w:u w:val="single"/>
          </w:rPr>
          <w:t>http://artdelex.ru/conference</w:t>
        </w:r>
      </w:hyperlink>
    </w:p>
    <w:p w:rsidR="00A91595" w:rsidRDefault="00A91595" w:rsidP="00E63FE2">
      <w:pPr>
        <w:jc w:val="both"/>
        <w:rPr>
          <w:rFonts w:cs="Georgia"/>
          <w:sz w:val="28"/>
          <w:szCs w:val="28"/>
        </w:rPr>
      </w:pPr>
    </w:p>
    <w:p w:rsidR="00A91595" w:rsidRDefault="00A91595" w:rsidP="00E63FE2">
      <w:pPr>
        <w:jc w:val="both"/>
        <w:rPr>
          <w:rFonts w:cs="Georgia"/>
          <w:sz w:val="28"/>
          <w:szCs w:val="28"/>
        </w:rPr>
      </w:pPr>
    </w:p>
    <w:p w:rsidR="00E63FE2" w:rsidRDefault="00E63FE2">
      <w:pPr>
        <w:rPr>
          <w:rFonts w:cs="Georgia"/>
          <w:sz w:val="28"/>
          <w:szCs w:val="28"/>
        </w:rPr>
      </w:pPr>
      <w:r>
        <w:rPr>
          <w:rFonts w:cs="Georgia"/>
          <w:sz w:val="28"/>
          <w:szCs w:val="28"/>
        </w:rPr>
        <w:br w:type="page"/>
      </w:r>
    </w:p>
    <w:p w:rsidR="00E63FE2" w:rsidRPr="00074736" w:rsidRDefault="00CF667E" w:rsidP="00E63FE2">
      <w:pPr>
        <w:widowControl w:val="0"/>
        <w:autoSpaceDE w:val="0"/>
        <w:autoSpaceDN w:val="0"/>
        <w:adjustRightInd w:val="0"/>
        <w:jc w:val="center"/>
        <w:rPr>
          <w:rFonts w:ascii="Times New Roman" w:hAnsi="Times New Roman" w:cs="Times New Roman"/>
          <w:b/>
          <w:bCs/>
          <w:sz w:val="30"/>
          <w:szCs w:val="30"/>
        </w:rPr>
      </w:pPr>
      <w:r>
        <w:rPr>
          <w:rFonts w:ascii="Times New Roman" w:hAnsi="Times New Roman" w:cs="Times New Roman"/>
          <w:sz w:val="30"/>
          <w:szCs w:val="30"/>
        </w:rPr>
        <w:lastRenderedPageBreak/>
        <w:t>program</w:t>
      </w:r>
    </w:p>
    <w:p w:rsidR="00E63FE2" w:rsidRPr="00074736" w:rsidRDefault="00E63FE2" w:rsidP="00E63FE2">
      <w:pPr>
        <w:rPr>
          <w:rFonts w:ascii="Times New Roman" w:hAnsi="Times New Roman" w:cs="Times New Roman"/>
          <w:b/>
          <w:bCs/>
          <w:sz w:val="30"/>
          <w:szCs w:val="30"/>
        </w:rPr>
      </w:pPr>
    </w:p>
    <w:p w:rsidR="00E63FE2" w:rsidRPr="00074736" w:rsidRDefault="00E63FE2" w:rsidP="00E63FE2">
      <w:pPr>
        <w:jc w:val="both"/>
        <w:rPr>
          <w:rFonts w:ascii="Times New Roman" w:hAnsi="Times New Roman" w:cs="Times New Roman"/>
          <w:b/>
          <w:bCs/>
          <w:sz w:val="30"/>
          <w:szCs w:val="30"/>
        </w:rPr>
      </w:pPr>
      <w:r w:rsidRPr="00074736">
        <w:rPr>
          <w:rFonts w:ascii="Times New Roman" w:hAnsi="Times New Roman" w:cs="Times New Roman"/>
          <w:b/>
          <w:bCs/>
          <w:sz w:val="30"/>
          <w:szCs w:val="30"/>
        </w:rPr>
        <w:t>Thursday 29 May 2014</w:t>
      </w:r>
    </w:p>
    <w:p w:rsidR="00E63FE2" w:rsidRPr="00074736" w:rsidRDefault="00E63FE2" w:rsidP="00E63FE2">
      <w:pPr>
        <w:rPr>
          <w:rFonts w:ascii="Times New Roman" w:hAnsi="Times New Roman" w:cs="Times New Roman"/>
          <w:b/>
          <w:sz w:val="30"/>
          <w:szCs w:val="30"/>
        </w:rPr>
      </w:pPr>
      <w:r w:rsidRPr="00074736">
        <w:rPr>
          <w:rFonts w:ascii="Times New Roman" w:hAnsi="Times New Roman" w:cs="Times New Roman"/>
          <w:b/>
          <w:sz w:val="30"/>
          <w:szCs w:val="30"/>
        </w:rPr>
        <w:t xml:space="preserve">Arrival </w:t>
      </w:r>
    </w:p>
    <w:p w:rsidR="00E63FE2" w:rsidRPr="00074736" w:rsidRDefault="00E63FE2" w:rsidP="00E63FE2">
      <w:pPr>
        <w:rPr>
          <w:rFonts w:ascii="Times New Roman" w:hAnsi="Times New Roman" w:cs="Times New Roman"/>
          <w:bCs/>
          <w:sz w:val="30"/>
          <w:szCs w:val="30"/>
        </w:rPr>
      </w:pPr>
      <w:r w:rsidRPr="00074736">
        <w:rPr>
          <w:rFonts w:ascii="Times New Roman" w:hAnsi="Times New Roman" w:cs="Times New Roman"/>
          <w:bCs/>
          <w:sz w:val="30"/>
          <w:szCs w:val="30"/>
        </w:rPr>
        <w:t>Pre conference social event</w:t>
      </w:r>
    </w:p>
    <w:p w:rsidR="00E63FE2" w:rsidRPr="00074736" w:rsidRDefault="00E63FE2" w:rsidP="00E63FE2">
      <w:pPr>
        <w:rPr>
          <w:rFonts w:ascii="Times New Roman" w:hAnsi="Times New Roman" w:cs="Times New Roman"/>
          <w:b/>
          <w:bCs/>
          <w:sz w:val="30"/>
          <w:szCs w:val="30"/>
        </w:rPr>
      </w:pPr>
    </w:p>
    <w:p w:rsidR="00E63FE2" w:rsidRPr="00074736" w:rsidRDefault="00E63FE2" w:rsidP="00E63FE2">
      <w:pPr>
        <w:rPr>
          <w:rFonts w:ascii="Times New Roman" w:hAnsi="Times New Roman" w:cs="Times New Roman"/>
          <w:b/>
          <w:bCs/>
          <w:sz w:val="30"/>
          <w:szCs w:val="30"/>
        </w:rPr>
      </w:pPr>
      <w:r w:rsidRPr="00074736">
        <w:rPr>
          <w:rFonts w:ascii="Times New Roman" w:hAnsi="Times New Roman" w:cs="Times New Roman"/>
          <w:b/>
          <w:bCs/>
          <w:sz w:val="30"/>
          <w:szCs w:val="30"/>
        </w:rPr>
        <w:t>Friday 30 May 2014</w:t>
      </w:r>
    </w:p>
    <w:p w:rsidR="00E63FE2" w:rsidRPr="00074736" w:rsidRDefault="00E63FE2" w:rsidP="00E63FE2">
      <w:pPr>
        <w:spacing w:after="120"/>
        <w:rPr>
          <w:rFonts w:ascii="Times New Roman" w:hAnsi="Times New Roman" w:cs="Times New Roman"/>
          <w:bCs/>
          <w:sz w:val="30"/>
          <w:szCs w:val="30"/>
        </w:rPr>
      </w:pPr>
      <w:r w:rsidRPr="00074736">
        <w:rPr>
          <w:rFonts w:ascii="Times New Roman" w:hAnsi="Times New Roman" w:cs="Times New Roman"/>
          <w:bCs/>
          <w:sz w:val="30"/>
          <w:szCs w:val="30"/>
        </w:rPr>
        <w:t>8:30am – 9:00am: Registration &amp; Get together</w:t>
      </w:r>
    </w:p>
    <w:p w:rsidR="00E63FE2" w:rsidRPr="00074736" w:rsidRDefault="00E63FE2" w:rsidP="00E63FE2">
      <w:pPr>
        <w:spacing w:after="120"/>
        <w:rPr>
          <w:rFonts w:ascii="Times New Roman" w:hAnsi="Times New Roman" w:cs="Times New Roman"/>
          <w:bCs/>
          <w:sz w:val="30"/>
          <w:szCs w:val="30"/>
        </w:rPr>
      </w:pPr>
    </w:p>
    <w:p w:rsidR="00E63FE2" w:rsidRPr="00074736" w:rsidRDefault="00E63FE2" w:rsidP="00E63FE2">
      <w:pPr>
        <w:spacing w:after="120"/>
        <w:rPr>
          <w:rFonts w:ascii="Times New Roman" w:hAnsi="Times New Roman" w:cs="Times New Roman"/>
          <w:b/>
          <w:sz w:val="30"/>
          <w:szCs w:val="30"/>
        </w:rPr>
      </w:pPr>
      <w:r w:rsidRPr="00074736">
        <w:rPr>
          <w:rFonts w:ascii="Times New Roman" w:hAnsi="Times New Roman" w:cs="Times New Roman"/>
          <w:bCs/>
          <w:sz w:val="30"/>
          <w:szCs w:val="30"/>
        </w:rPr>
        <w:t xml:space="preserve">9:00am – 10:30am: </w:t>
      </w:r>
      <w:r w:rsidRPr="00074736">
        <w:rPr>
          <w:rFonts w:ascii="Times New Roman" w:hAnsi="Times New Roman" w:cs="Times New Roman"/>
          <w:b/>
          <w:sz w:val="30"/>
          <w:szCs w:val="30"/>
        </w:rPr>
        <w:t>Opening Session</w:t>
      </w:r>
    </w:p>
    <w:p w:rsidR="00E63FE2" w:rsidRPr="00074736" w:rsidRDefault="00E63FE2" w:rsidP="00E63FE2">
      <w:pPr>
        <w:ind w:left="283"/>
        <w:rPr>
          <w:rFonts w:asciiTheme="majorBidi" w:hAnsiTheme="majorBidi" w:cstheme="majorBidi"/>
          <w:b/>
          <w:sz w:val="28"/>
          <w:szCs w:val="28"/>
        </w:rPr>
      </w:pPr>
      <w:r w:rsidRPr="00074736">
        <w:rPr>
          <w:rFonts w:ascii="Times New Roman" w:hAnsi="Times New Roman" w:cs="Times New Roman"/>
          <w:b/>
          <w:sz w:val="30"/>
          <w:szCs w:val="30"/>
        </w:rPr>
        <w:t xml:space="preserve">Chair: </w:t>
      </w:r>
      <w:r w:rsidRPr="00074736">
        <w:rPr>
          <w:rFonts w:asciiTheme="majorBidi" w:hAnsiTheme="majorBidi" w:cstheme="majorBidi"/>
          <w:b/>
          <w:sz w:val="28"/>
          <w:szCs w:val="28"/>
        </w:rPr>
        <w:t xml:space="preserve">Dmitry Magonya, Managing </w:t>
      </w:r>
      <w:r>
        <w:rPr>
          <w:rFonts w:asciiTheme="majorBidi" w:hAnsiTheme="majorBidi" w:cstheme="majorBidi"/>
          <w:b/>
          <w:sz w:val="28"/>
          <w:szCs w:val="28"/>
        </w:rPr>
        <w:t>P</w:t>
      </w:r>
      <w:r w:rsidRPr="00074736">
        <w:rPr>
          <w:rFonts w:asciiTheme="majorBidi" w:hAnsiTheme="majorBidi" w:cstheme="majorBidi"/>
          <w:b/>
          <w:sz w:val="28"/>
          <w:szCs w:val="28"/>
        </w:rPr>
        <w:t>artner for ART DE LEX Law Firm, Moscow</w:t>
      </w:r>
    </w:p>
    <w:p w:rsidR="00E63FE2" w:rsidRPr="00074736" w:rsidRDefault="00E63FE2" w:rsidP="00E63FE2">
      <w:pPr>
        <w:ind w:left="283"/>
        <w:rPr>
          <w:rFonts w:ascii="Times New Roman" w:hAnsi="Times New Roman" w:cs="Times New Roman"/>
          <w:b/>
          <w:sz w:val="30"/>
          <w:szCs w:val="30"/>
        </w:rPr>
      </w:pPr>
      <w:r w:rsidRPr="00074736">
        <w:rPr>
          <w:rFonts w:ascii="Times New Roman" w:hAnsi="Times New Roman" w:cs="Times New Roman"/>
          <w:b/>
          <w:sz w:val="30"/>
          <w:szCs w:val="30"/>
        </w:rPr>
        <w:t xml:space="preserve">Opening Remarks and Greetings </w:t>
      </w:r>
    </w:p>
    <w:p w:rsidR="00E63FE2" w:rsidRPr="00074736" w:rsidRDefault="00E63FE2" w:rsidP="00E63FE2">
      <w:pPr>
        <w:ind w:left="283"/>
        <w:rPr>
          <w:rFonts w:asciiTheme="majorBidi" w:hAnsiTheme="majorBidi" w:cstheme="majorBidi"/>
          <w:b/>
          <w:sz w:val="28"/>
          <w:szCs w:val="28"/>
        </w:rPr>
      </w:pPr>
    </w:p>
    <w:p w:rsidR="00E63FE2" w:rsidRPr="00074736" w:rsidRDefault="00E63FE2" w:rsidP="00E63FE2">
      <w:pPr>
        <w:pStyle w:val="ListParagraph"/>
        <w:numPr>
          <w:ilvl w:val="0"/>
          <w:numId w:val="3"/>
        </w:numPr>
        <w:spacing w:after="40"/>
        <w:contextualSpacing w:val="0"/>
        <w:jc w:val="both"/>
        <w:rPr>
          <w:rFonts w:ascii="Times New Roman" w:hAnsi="Times New Roman" w:cs="Times New Roman"/>
          <w:sz w:val="28"/>
          <w:szCs w:val="28"/>
        </w:rPr>
      </w:pPr>
      <w:r w:rsidRPr="00074736">
        <w:rPr>
          <w:rFonts w:ascii="Times New Roman" w:hAnsi="Times New Roman" w:cs="Times New Roman"/>
          <w:sz w:val="28"/>
          <w:szCs w:val="28"/>
        </w:rPr>
        <w:t xml:space="preserve">Professor Irina Reshetnikova, </w:t>
      </w:r>
      <w:r w:rsidRPr="003811BB">
        <w:rPr>
          <w:rFonts w:ascii="Times New Roman" w:hAnsi="Times New Roman" w:cs="Times New Roman"/>
          <w:sz w:val="28"/>
          <w:szCs w:val="28"/>
        </w:rPr>
        <w:t>Urals State Law Academy</w:t>
      </w:r>
      <w:r w:rsidRPr="00074736">
        <w:rPr>
          <w:rFonts w:ascii="Times New Roman" w:hAnsi="Times New Roman" w:cs="Times New Roman"/>
          <w:sz w:val="28"/>
          <w:szCs w:val="28"/>
        </w:rPr>
        <w:t xml:space="preserve">, </w:t>
      </w:r>
      <w:r>
        <w:rPr>
          <w:rFonts w:ascii="Times New Roman" w:hAnsi="Times New Roman" w:cs="Times New Roman"/>
          <w:sz w:val="28"/>
          <w:szCs w:val="28"/>
        </w:rPr>
        <w:t>President</w:t>
      </w:r>
      <w:r w:rsidRPr="00074736">
        <w:rPr>
          <w:rFonts w:ascii="Times New Roman" w:hAnsi="Times New Roman" w:cs="Times New Roman"/>
          <w:sz w:val="28"/>
          <w:szCs w:val="28"/>
        </w:rPr>
        <w:t xml:space="preserve"> of the Federal Arbitrazh Court of Urals Region, Conference Co-Chair </w:t>
      </w:r>
    </w:p>
    <w:p w:rsidR="00E63FE2" w:rsidRPr="00074736" w:rsidRDefault="00E63FE2" w:rsidP="00E63FE2">
      <w:pPr>
        <w:pStyle w:val="ListParagraph"/>
        <w:numPr>
          <w:ilvl w:val="0"/>
          <w:numId w:val="3"/>
        </w:numPr>
        <w:spacing w:after="40"/>
        <w:ind w:left="998" w:hanging="357"/>
        <w:contextualSpacing w:val="0"/>
        <w:jc w:val="both"/>
        <w:rPr>
          <w:rFonts w:ascii="Times New Roman" w:hAnsi="Times New Roman" w:cs="Times New Roman"/>
          <w:sz w:val="28"/>
          <w:szCs w:val="28"/>
        </w:rPr>
      </w:pPr>
      <w:r w:rsidRPr="00074736">
        <w:rPr>
          <w:rFonts w:ascii="Times New Roman" w:hAnsi="Times New Roman" w:cs="Times New Roman"/>
          <w:sz w:val="28"/>
          <w:szCs w:val="28"/>
        </w:rPr>
        <w:t>Professor Shimon Shetreet, Greenblatt Professor of Public and International Law, Hebrew University of Jerusalem,</w:t>
      </w:r>
      <w:r>
        <w:rPr>
          <w:rFonts w:ascii="Times New Roman" w:hAnsi="Times New Roman" w:cs="Times New Roman"/>
          <w:sz w:val="28"/>
          <w:szCs w:val="28"/>
        </w:rPr>
        <w:t xml:space="preserve"> </w:t>
      </w:r>
      <w:r w:rsidRPr="00074736">
        <w:rPr>
          <w:rFonts w:ascii="Times New Roman" w:hAnsi="Times New Roman" w:cs="Times New Roman"/>
          <w:sz w:val="28"/>
          <w:szCs w:val="28"/>
        </w:rPr>
        <w:t>President, International Association of Judicial Independence and World Peace</w:t>
      </w:r>
      <w:r>
        <w:rPr>
          <w:rFonts w:ascii="Times New Roman" w:hAnsi="Times New Roman" w:cs="Times New Roman"/>
          <w:sz w:val="28"/>
          <w:szCs w:val="28"/>
        </w:rPr>
        <w:t xml:space="preserve">, </w:t>
      </w:r>
      <w:r w:rsidRPr="00074736">
        <w:rPr>
          <w:rFonts w:ascii="Times New Roman" w:hAnsi="Times New Roman" w:cs="Times New Roman"/>
          <w:sz w:val="28"/>
          <w:szCs w:val="28"/>
        </w:rPr>
        <w:t>Conference Co-Chair</w:t>
      </w:r>
    </w:p>
    <w:p w:rsidR="00E63FE2" w:rsidRPr="00074736" w:rsidRDefault="00E63FE2" w:rsidP="00E63FE2">
      <w:pPr>
        <w:pStyle w:val="ListParagraph"/>
        <w:numPr>
          <w:ilvl w:val="0"/>
          <w:numId w:val="3"/>
        </w:numPr>
        <w:spacing w:after="40"/>
        <w:contextualSpacing w:val="0"/>
        <w:jc w:val="both"/>
        <w:rPr>
          <w:rFonts w:ascii="Times New Roman" w:hAnsi="Times New Roman" w:cs="Times New Roman"/>
          <w:sz w:val="28"/>
          <w:szCs w:val="28"/>
        </w:rPr>
      </w:pPr>
      <w:r w:rsidRPr="00074736">
        <w:rPr>
          <w:rFonts w:ascii="Times New Roman" w:hAnsi="Times New Roman" w:cs="Times New Roman"/>
          <w:sz w:val="28"/>
          <w:szCs w:val="28"/>
        </w:rPr>
        <w:t>Professor V</w:t>
      </w:r>
      <w:r>
        <w:rPr>
          <w:rFonts w:ascii="Times New Roman" w:hAnsi="Times New Roman" w:cs="Times New Roman"/>
          <w:sz w:val="28"/>
          <w:szCs w:val="28"/>
        </w:rPr>
        <w:t>ladimir</w:t>
      </w:r>
      <w:r w:rsidRPr="00074736">
        <w:rPr>
          <w:rFonts w:ascii="Times New Roman" w:hAnsi="Times New Roman" w:cs="Times New Roman"/>
          <w:sz w:val="28"/>
          <w:szCs w:val="28"/>
        </w:rPr>
        <w:t xml:space="preserve"> </w:t>
      </w:r>
      <w:r>
        <w:rPr>
          <w:rFonts w:ascii="Times New Roman" w:hAnsi="Times New Roman" w:cs="Times New Roman"/>
          <w:sz w:val="28"/>
          <w:szCs w:val="28"/>
        </w:rPr>
        <w:t>Sinyukov</w:t>
      </w:r>
      <w:r w:rsidRPr="00074736">
        <w:rPr>
          <w:rFonts w:ascii="Times New Roman" w:hAnsi="Times New Roman" w:cs="Times New Roman"/>
          <w:sz w:val="28"/>
          <w:szCs w:val="28"/>
        </w:rPr>
        <w:t>, </w:t>
      </w:r>
      <w:r>
        <w:rPr>
          <w:rFonts w:ascii="Times New Roman" w:hAnsi="Times New Roman" w:cs="Times New Roman"/>
          <w:sz w:val="28"/>
          <w:szCs w:val="28"/>
        </w:rPr>
        <w:t>Prorector</w:t>
      </w:r>
      <w:r w:rsidRPr="00074736">
        <w:rPr>
          <w:rFonts w:ascii="Times New Roman" w:hAnsi="Times New Roman" w:cs="Times New Roman"/>
          <w:sz w:val="28"/>
          <w:szCs w:val="28"/>
        </w:rPr>
        <w:t xml:space="preserve">, </w:t>
      </w:r>
      <w:r>
        <w:rPr>
          <w:rFonts w:ascii="Times New Roman" w:hAnsi="Times New Roman" w:cs="Times New Roman"/>
          <w:sz w:val="28"/>
          <w:szCs w:val="28"/>
        </w:rPr>
        <w:t>Kutafin Moscow State Law University (MSAL)</w:t>
      </w:r>
    </w:p>
    <w:p w:rsidR="00E63FE2" w:rsidRPr="00074736" w:rsidRDefault="00E63FE2" w:rsidP="00E63FE2">
      <w:pPr>
        <w:pStyle w:val="ListParagraph"/>
        <w:numPr>
          <w:ilvl w:val="0"/>
          <w:numId w:val="3"/>
        </w:numPr>
        <w:spacing w:after="40"/>
        <w:ind w:left="998" w:hanging="357"/>
        <w:contextualSpacing w:val="0"/>
        <w:jc w:val="both"/>
        <w:rPr>
          <w:rFonts w:ascii="Times New Roman" w:hAnsi="Times New Roman" w:cs="Times New Roman"/>
          <w:sz w:val="28"/>
          <w:szCs w:val="28"/>
        </w:rPr>
      </w:pPr>
      <w:r w:rsidRPr="00074736">
        <w:rPr>
          <w:rFonts w:ascii="Times New Roman" w:hAnsi="Times New Roman" w:cs="Times New Roman"/>
          <w:sz w:val="28"/>
          <w:szCs w:val="28"/>
        </w:rPr>
        <w:t>Professor Valentin Ershov, Rector, Russian Academy of Justice, Moscow</w:t>
      </w:r>
    </w:p>
    <w:p w:rsidR="00E63FE2" w:rsidRPr="00074736" w:rsidRDefault="00E63FE2" w:rsidP="00A91595">
      <w:pPr>
        <w:pStyle w:val="ListParagraph"/>
        <w:numPr>
          <w:ilvl w:val="0"/>
          <w:numId w:val="3"/>
        </w:numPr>
        <w:shd w:val="clear" w:color="auto" w:fill="FFFFFF"/>
        <w:spacing w:after="40"/>
        <w:ind w:left="998" w:hanging="357"/>
        <w:contextualSpacing w:val="0"/>
        <w:jc w:val="both"/>
        <w:rPr>
          <w:rFonts w:ascii="Times New Roman" w:eastAsia="Times New Roman" w:hAnsi="Times New Roman" w:cs="Times New Roman"/>
          <w:sz w:val="28"/>
          <w:szCs w:val="28"/>
        </w:rPr>
      </w:pPr>
      <w:r w:rsidRPr="00074736">
        <w:rPr>
          <w:rFonts w:ascii="Times New Roman" w:hAnsi="Times New Roman" w:cs="Times New Roman"/>
          <w:sz w:val="28"/>
          <w:szCs w:val="28"/>
        </w:rPr>
        <w:t xml:space="preserve">Professor Christopher Forsyth, Director, Centre for Public Law, </w:t>
      </w:r>
      <w:r w:rsidRPr="00074736">
        <w:rPr>
          <w:rFonts w:ascii="Times New Roman" w:eastAsia="Times New Roman" w:hAnsi="Times New Roman" w:cs="Times New Roman"/>
          <w:sz w:val="28"/>
          <w:szCs w:val="28"/>
        </w:rPr>
        <w:t xml:space="preserve">University of Cambridge, UK, </w:t>
      </w:r>
      <w:r>
        <w:rPr>
          <w:rFonts w:ascii="Times New Roman" w:eastAsia="Times New Roman" w:hAnsi="Times New Roman" w:cs="Times New Roman"/>
          <w:sz w:val="28"/>
          <w:szCs w:val="28"/>
        </w:rPr>
        <w:t>with</w:t>
      </w:r>
      <w:r w:rsidRPr="00074736">
        <w:rPr>
          <w:rFonts w:ascii="Times New Roman" w:eastAsia="Times New Roman" w:hAnsi="Times New Roman" w:cs="Times New Roman"/>
          <w:sz w:val="28"/>
          <w:szCs w:val="28"/>
        </w:rPr>
        <w:t xml:space="preserve"> video</w:t>
      </w:r>
      <w:r w:rsidR="00A91595">
        <w:rPr>
          <w:rFonts w:ascii="Times New Roman" w:eastAsia="Times New Roman" w:hAnsi="Times New Roman" w:cs="Times New Roman"/>
          <w:sz w:val="28"/>
          <w:szCs w:val="28"/>
        </w:rPr>
        <w:t xml:space="preserve"> conference </w:t>
      </w:r>
      <w:r w:rsidRPr="00074736">
        <w:rPr>
          <w:rFonts w:ascii="Times New Roman" w:eastAsia="Times New Roman" w:hAnsi="Times New Roman" w:cs="Times New Roman"/>
          <w:sz w:val="28"/>
          <w:szCs w:val="28"/>
        </w:rPr>
        <w:t xml:space="preserve"> </w:t>
      </w:r>
    </w:p>
    <w:p w:rsidR="00E63FE2" w:rsidRPr="00074736" w:rsidRDefault="00E63FE2" w:rsidP="00E63FE2">
      <w:pPr>
        <w:pStyle w:val="ListParagraph"/>
        <w:ind w:left="1003"/>
        <w:rPr>
          <w:rFonts w:asciiTheme="majorBidi" w:hAnsiTheme="majorBidi" w:cstheme="majorBidi"/>
          <w:sz w:val="28"/>
          <w:szCs w:val="28"/>
        </w:rPr>
      </w:pP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10:30am – 11:00am: Break</w:t>
      </w: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 xml:space="preserve">11:00am – 12:30pm: Session 2: </w:t>
      </w:r>
      <w:r w:rsidRPr="00074736">
        <w:rPr>
          <w:rFonts w:ascii="Times" w:hAnsi="Times" w:cs="Arial"/>
          <w:b/>
          <w:sz w:val="30"/>
          <w:szCs w:val="30"/>
        </w:rPr>
        <w:t>Judicial Independence as a Central Foundation of Culture of Peace</w:t>
      </w:r>
    </w:p>
    <w:p w:rsidR="00E63FE2" w:rsidRPr="00074736" w:rsidRDefault="00E63FE2" w:rsidP="00E63FE2">
      <w:pPr>
        <w:spacing w:before="120"/>
        <w:ind w:left="283"/>
        <w:rPr>
          <w:rFonts w:ascii="Times New Roman" w:hAnsi="Times New Roman" w:cs="Times New Roman"/>
          <w:b/>
          <w:sz w:val="28"/>
          <w:szCs w:val="28"/>
        </w:rPr>
      </w:pPr>
      <w:r w:rsidRPr="00074736">
        <w:rPr>
          <w:rFonts w:ascii="Times New Roman" w:hAnsi="Times New Roman" w:cs="Times New Roman"/>
          <w:b/>
          <w:sz w:val="28"/>
          <w:szCs w:val="28"/>
        </w:rPr>
        <w:t>Chair: Professor Dmitry Maleshin, Moscow State University</w:t>
      </w:r>
    </w:p>
    <w:p w:rsidR="00E63FE2" w:rsidRPr="00074736" w:rsidRDefault="00E63FE2" w:rsidP="00E63FE2">
      <w:pPr>
        <w:spacing w:before="120"/>
        <w:ind w:left="283"/>
        <w:rPr>
          <w:rFonts w:ascii="Times New Roman" w:hAnsi="Times New Roman" w:cs="Times New Roman"/>
          <w:b/>
          <w:sz w:val="28"/>
          <w:szCs w:val="28"/>
        </w:rPr>
      </w:pPr>
    </w:p>
    <w:p w:rsidR="00E63FE2" w:rsidRPr="000F375A" w:rsidRDefault="00E63FE2" w:rsidP="00E63FE2">
      <w:pPr>
        <w:pStyle w:val="ListParagraph"/>
        <w:numPr>
          <w:ilvl w:val="0"/>
          <w:numId w:val="4"/>
        </w:numPr>
        <w:jc w:val="both"/>
        <w:rPr>
          <w:rFonts w:ascii="Times New Roman" w:eastAsia="Times New Roman" w:hAnsi="Times New Roman" w:cs="Times New Roman"/>
          <w:sz w:val="28"/>
          <w:szCs w:val="28"/>
          <w:lang w:bidi="he-IL"/>
        </w:rPr>
      </w:pPr>
      <w:r w:rsidRPr="000F375A">
        <w:rPr>
          <w:rFonts w:ascii="Times New Roman" w:hAnsi="Times New Roman" w:cs="Times New Roman"/>
          <w:sz w:val="28"/>
          <w:szCs w:val="28"/>
        </w:rPr>
        <w:t xml:space="preserve">Introduction of the keynote speaker: </w:t>
      </w:r>
      <w:r w:rsidRPr="000F375A">
        <w:rPr>
          <w:rFonts w:ascii="Times New Roman" w:eastAsia="Times New Roman" w:hAnsi="Times New Roman" w:cs="Times New Roman"/>
          <w:sz w:val="28"/>
          <w:szCs w:val="28"/>
          <w:lang w:bidi="he-IL"/>
        </w:rPr>
        <w:t xml:space="preserve">Professor Vladimir Sinyukov, Prorector, </w:t>
      </w:r>
      <w:r>
        <w:rPr>
          <w:rFonts w:ascii="Times New Roman" w:eastAsia="Times New Roman" w:hAnsi="Times New Roman" w:cs="Times New Roman"/>
          <w:sz w:val="28"/>
          <w:szCs w:val="28"/>
          <w:lang w:bidi="he-IL"/>
        </w:rPr>
        <w:t>Kutafin Moscow State Law University (MSAL)</w:t>
      </w:r>
    </w:p>
    <w:p w:rsidR="00E63FE2" w:rsidRPr="008D6509" w:rsidRDefault="00E63FE2" w:rsidP="00E63FE2">
      <w:pPr>
        <w:pStyle w:val="NormalWeb"/>
        <w:numPr>
          <w:ilvl w:val="0"/>
          <w:numId w:val="4"/>
        </w:numPr>
        <w:shd w:val="clear" w:color="auto" w:fill="FFFFFF"/>
        <w:spacing w:before="0" w:beforeAutospacing="0" w:after="40" w:afterAutospacing="0"/>
        <w:ind w:left="998" w:hanging="357"/>
        <w:jc w:val="both"/>
        <w:rPr>
          <w:sz w:val="28"/>
          <w:szCs w:val="28"/>
        </w:rPr>
      </w:pPr>
      <w:r w:rsidRPr="00074736">
        <w:rPr>
          <w:sz w:val="28"/>
          <w:szCs w:val="28"/>
        </w:rPr>
        <w:lastRenderedPageBreak/>
        <w:t xml:space="preserve">Keynote speaker: Professor </w:t>
      </w:r>
      <w:r>
        <w:rPr>
          <w:sz w:val="28"/>
          <w:szCs w:val="28"/>
        </w:rPr>
        <w:t>Veniamin Yakovlev</w:t>
      </w:r>
      <w:r w:rsidRPr="00074736">
        <w:rPr>
          <w:sz w:val="28"/>
          <w:szCs w:val="28"/>
        </w:rPr>
        <w:t xml:space="preserve">, </w:t>
      </w:r>
      <w:r>
        <w:rPr>
          <w:sz w:val="28"/>
          <w:szCs w:val="28"/>
        </w:rPr>
        <w:t xml:space="preserve">Adviser to the President of the Russian Federation, Retired </w:t>
      </w:r>
      <w:r w:rsidRPr="00074736">
        <w:rPr>
          <w:sz w:val="28"/>
          <w:szCs w:val="28"/>
        </w:rPr>
        <w:t xml:space="preserve">Chairman of the </w:t>
      </w:r>
      <w:r>
        <w:rPr>
          <w:sz w:val="28"/>
          <w:szCs w:val="28"/>
        </w:rPr>
        <w:t>Supreme Arbitrazh Court of the Russian Federation</w:t>
      </w:r>
    </w:p>
    <w:p w:rsidR="00E63FE2" w:rsidRPr="00074736" w:rsidRDefault="00E63FE2" w:rsidP="00E63FE2">
      <w:pPr>
        <w:pStyle w:val="NormalWeb"/>
        <w:numPr>
          <w:ilvl w:val="0"/>
          <w:numId w:val="4"/>
        </w:numPr>
        <w:shd w:val="clear" w:color="auto" w:fill="FFFFFF"/>
        <w:spacing w:before="0" w:beforeAutospacing="0" w:after="40" w:afterAutospacing="0"/>
        <w:ind w:left="998" w:hanging="357"/>
        <w:jc w:val="both"/>
        <w:rPr>
          <w:i/>
          <w:iCs/>
          <w:sz w:val="28"/>
          <w:szCs w:val="28"/>
        </w:rPr>
      </w:pPr>
      <w:r w:rsidRPr="00074736">
        <w:rPr>
          <w:sz w:val="28"/>
          <w:szCs w:val="28"/>
        </w:rPr>
        <w:t xml:space="preserve">Professor Valentin Ershov, Rector, Russian Academy of Justice – </w:t>
      </w:r>
      <w:r w:rsidRPr="00074736">
        <w:rPr>
          <w:i/>
          <w:iCs/>
          <w:sz w:val="28"/>
          <w:szCs w:val="28"/>
        </w:rPr>
        <w:t>Legal Clarity as One of the Main Guarantees of Judicial Independence</w:t>
      </w:r>
    </w:p>
    <w:p w:rsidR="00E63FE2" w:rsidRDefault="00E63FE2" w:rsidP="00E63FE2">
      <w:pPr>
        <w:pStyle w:val="NormalWeb"/>
        <w:numPr>
          <w:ilvl w:val="0"/>
          <w:numId w:val="4"/>
        </w:numPr>
        <w:shd w:val="clear" w:color="auto" w:fill="FFFFFF"/>
        <w:spacing w:before="0" w:beforeAutospacing="0" w:after="40" w:afterAutospacing="0"/>
        <w:ind w:left="998" w:hanging="357"/>
        <w:jc w:val="both"/>
        <w:rPr>
          <w:i/>
          <w:iCs/>
          <w:sz w:val="28"/>
          <w:szCs w:val="28"/>
        </w:rPr>
      </w:pPr>
      <w:r w:rsidRPr="00074736">
        <w:rPr>
          <w:sz w:val="28"/>
          <w:szCs w:val="28"/>
        </w:rPr>
        <w:t xml:space="preserve">Professor Ekaterina Shugrina, </w:t>
      </w:r>
      <w:r>
        <w:rPr>
          <w:sz w:val="28"/>
          <w:szCs w:val="28"/>
        </w:rPr>
        <w:t>Kutafin Moscow State Law University (MSAL)</w:t>
      </w:r>
      <w:r w:rsidRPr="00074736">
        <w:rPr>
          <w:sz w:val="28"/>
          <w:szCs w:val="28"/>
        </w:rPr>
        <w:t xml:space="preserve"> – </w:t>
      </w:r>
      <w:r w:rsidRPr="00074736">
        <w:rPr>
          <w:i/>
          <w:iCs/>
          <w:sz w:val="28"/>
          <w:szCs w:val="28"/>
        </w:rPr>
        <w:t xml:space="preserve">Judicial Independence as a Guarantee of Local Government in </w:t>
      </w:r>
      <w:r>
        <w:rPr>
          <w:i/>
          <w:iCs/>
          <w:sz w:val="28"/>
          <w:szCs w:val="28"/>
        </w:rPr>
        <w:t xml:space="preserve">the </w:t>
      </w:r>
      <w:r w:rsidRPr="00074736">
        <w:rPr>
          <w:i/>
          <w:iCs/>
          <w:sz w:val="28"/>
          <w:szCs w:val="28"/>
        </w:rPr>
        <w:t>Russian Federation</w:t>
      </w:r>
    </w:p>
    <w:p w:rsidR="00E63FE2" w:rsidRPr="008D6509" w:rsidRDefault="00E63FE2" w:rsidP="00E63FE2">
      <w:pPr>
        <w:pStyle w:val="NormalWeb"/>
        <w:numPr>
          <w:ilvl w:val="0"/>
          <w:numId w:val="4"/>
        </w:numPr>
        <w:shd w:val="clear" w:color="auto" w:fill="FFFFFF"/>
        <w:spacing w:before="0" w:beforeAutospacing="0" w:after="40" w:afterAutospacing="0"/>
        <w:ind w:left="998" w:hanging="357"/>
        <w:jc w:val="both"/>
        <w:rPr>
          <w:i/>
          <w:iCs/>
          <w:sz w:val="28"/>
          <w:szCs w:val="28"/>
        </w:rPr>
      </w:pPr>
      <w:r w:rsidRPr="00074736">
        <w:rPr>
          <w:sz w:val="28"/>
          <w:szCs w:val="28"/>
        </w:rPr>
        <w:t xml:space="preserve">Dmitry Magonya, Managing Partner, ART DE LEX Law Firm – </w:t>
      </w:r>
      <w:r w:rsidRPr="00074736">
        <w:rPr>
          <w:i/>
          <w:iCs/>
          <w:sz w:val="28"/>
          <w:szCs w:val="28"/>
        </w:rPr>
        <w:t>Access to Justice for Socially Vulnerable Groups and Judicial Independence</w:t>
      </w:r>
    </w:p>
    <w:p w:rsidR="00E63FE2" w:rsidRDefault="00E63FE2" w:rsidP="00E63FE2">
      <w:pPr>
        <w:pStyle w:val="NormalWeb"/>
        <w:numPr>
          <w:ilvl w:val="0"/>
          <w:numId w:val="4"/>
        </w:numPr>
        <w:shd w:val="clear" w:color="auto" w:fill="FFFFFF"/>
        <w:spacing w:before="0" w:beforeAutospacing="0" w:after="40" w:afterAutospacing="0"/>
        <w:ind w:left="998" w:hanging="357"/>
        <w:jc w:val="both"/>
        <w:rPr>
          <w:sz w:val="28"/>
          <w:szCs w:val="28"/>
        </w:rPr>
      </w:pPr>
      <w:r w:rsidRPr="00074736">
        <w:rPr>
          <w:sz w:val="28"/>
          <w:szCs w:val="28"/>
        </w:rPr>
        <w:t xml:space="preserve">Professor Marina Rozhkova, </w:t>
      </w:r>
      <w:r>
        <w:rPr>
          <w:sz w:val="28"/>
          <w:szCs w:val="28"/>
        </w:rPr>
        <w:t>Kutafin Moscow State Law University (MSAL)</w:t>
      </w:r>
      <w:r w:rsidRPr="00074736" w:rsidDel="001177A4">
        <w:rPr>
          <w:sz w:val="28"/>
          <w:szCs w:val="28"/>
        </w:rPr>
        <w:t xml:space="preserve"> </w:t>
      </w:r>
      <w:r w:rsidRPr="00074736">
        <w:rPr>
          <w:sz w:val="28"/>
          <w:szCs w:val="28"/>
        </w:rPr>
        <w:t xml:space="preserve">– </w:t>
      </w:r>
      <w:r w:rsidRPr="008D6509">
        <w:rPr>
          <w:i/>
          <w:sz w:val="28"/>
          <w:szCs w:val="28"/>
        </w:rPr>
        <w:t>Judicial Independence as a Guarantee of Unprejudiced Enforcement of Law</w:t>
      </w:r>
    </w:p>
    <w:p w:rsidR="00E63FE2" w:rsidRPr="00074736" w:rsidRDefault="00E63FE2" w:rsidP="00E63FE2">
      <w:pPr>
        <w:pStyle w:val="ListParagraph"/>
        <w:numPr>
          <w:ilvl w:val="0"/>
          <w:numId w:val="7"/>
        </w:numPr>
        <w:shd w:val="clear" w:color="auto" w:fill="FFFFFF"/>
        <w:jc w:val="both"/>
        <w:rPr>
          <w:rFonts w:asciiTheme="majorBidi" w:eastAsia="Times New Roman" w:hAnsiTheme="majorBidi" w:cstheme="majorBidi"/>
          <w:bCs/>
          <w:i/>
          <w:iCs/>
          <w:sz w:val="28"/>
          <w:szCs w:val="28"/>
        </w:rPr>
      </w:pPr>
      <w:r w:rsidRPr="00074736">
        <w:rPr>
          <w:rFonts w:ascii="Times New Roman" w:hAnsi="Times New Roman" w:cs="Times New Roman"/>
          <w:sz w:val="28"/>
          <w:szCs w:val="28"/>
          <w:shd w:val="clear" w:color="auto" w:fill="FFFFFF"/>
        </w:rPr>
        <w:t xml:space="preserve">Professor Sergey Nikitin, Russian Academy of Justice – </w:t>
      </w:r>
      <w:r w:rsidRPr="00074736">
        <w:rPr>
          <w:rFonts w:asciiTheme="majorBidi" w:hAnsiTheme="majorBidi" w:cstheme="majorBidi"/>
          <w:i/>
          <w:iCs/>
          <w:sz w:val="28"/>
          <w:szCs w:val="28"/>
          <w:shd w:val="clear" w:color="auto" w:fill="FFFFFF"/>
        </w:rPr>
        <w:t>Conflict of Interests as an Obstacle for Nomination of Judges</w:t>
      </w:r>
    </w:p>
    <w:p w:rsidR="00E63FE2" w:rsidRPr="008D6509" w:rsidRDefault="00E63FE2" w:rsidP="00E63FE2">
      <w:pPr>
        <w:pStyle w:val="NormalWeb"/>
        <w:numPr>
          <w:ilvl w:val="0"/>
          <w:numId w:val="4"/>
        </w:numPr>
        <w:shd w:val="clear" w:color="auto" w:fill="FFFFFF"/>
        <w:spacing w:before="0" w:beforeAutospacing="0" w:after="40" w:afterAutospacing="0"/>
        <w:ind w:left="998" w:hanging="357"/>
        <w:jc w:val="both"/>
        <w:rPr>
          <w:sz w:val="28"/>
          <w:szCs w:val="28"/>
        </w:rPr>
      </w:pPr>
      <w:r w:rsidRPr="00074736">
        <w:rPr>
          <w:sz w:val="28"/>
          <w:szCs w:val="28"/>
        </w:rPr>
        <w:t>Vote of thanks:</w:t>
      </w:r>
      <w:r w:rsidRPr="00074736">
        <w:rPr>
          <w:b/>
          <w:bCs/>
          <w:sz w:val="28"/>
          <w:szCs w:val="28"/>
        </w:rPr>
        <w:t xml:space="preserve"> </w:t>
      </w:r>
      <w:r w:rsidRPr="00074736">
        <w:rPr>
          <w:bCs/>
          <w:sz w:val="28"/>
          <w:szCs w:val="28"/>
        </w:rPr>
        <w:t xml:space="preserve">Dmitry Magonya, </w:t>
      </w:r>
      <w:r>
        <w:rPr>
          <w:sz w:val="28"/>
          <w:szCs w:val="28"/>
        </w:rPr>
        <w:t>Managing P</w:t>
      </w:r>
      <w:r w:rsidRPr="00074736">
        <w:rPr>
          <w:sz w:val="28"/>
          <w:szCs w:val="28"/>
        </w:rPr>
        <w:t>artner, ART DE LEX Law Firm, Moscow</w:t>
      </w: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12:30pm – 2:00pm: Lunch</w:t>
      </w:r>
    </w:p>
    <w:p w:rsidR="00E63FE2" w:rsidRPr="00074736" w:rsidRDefault="00E63FE2" w:rsidP="00E63FE2">
      <w:pPr>
        <w:spacing w:before="120"/>
        <w:rPr>
          <w:rFonts w:ascii="Times New Roman" w:hAnsi="Times New Roman" w:cs="Times New Roman"/>
          <w:b/>
          <w:sz w:val="28"/>
          <w:szCs w:val="28"/>
        </w:rPr>
      </w:pPr>
      <w:r w:rsidRPr="00074736">
        <w:rPr>
          <w:rFonts w:ascii="Times New Roman" w:hAnsi="Times New Roman" w:cs="Times New Roman"/>
          <w:b/>
          <w:sz w:val="30"/>
          <w:szCs w:val="30"/>
        </w:rPr>
        <w:t>2:00pm – 3:30pm</w:t>
      </w:r>
      <w:r w:rsidRPr="00074736">
        <w:rPr>
          <w:rFonts w:ascii="Times New Roman" w:hAnsi="Times New Roman" w:cs="Times New Roman"/>
          <w:b/>
          <w:sz w:val="28"/>
          <w:szCs w:val="28"/>
        </w:rPr>
        <w:t>: Session 3: Strengthening Individual Independence of judges and Institutional Independence of the Judiciary</w:t>
      </w:r>
    </w:p>
    <w:p w:rsidR="00E63FE2" w:rsidRPr="00074736" w:rsidRDefault="00E63FE2" w:rsidP="00E63FE2">
      <w:pPr>
        <w:shd w:val="clear" w:color="auto" w:fill="FFFFFF"/>
        <w:spacing w:before="120"/>
        <w:rPr>
          <w:rFonts w:asciiTheme="majorBidi" w:eastAsia="Times New Roman" w:hAnsiTheme="majorBidi" w:cstheme="majorBidi"/>
          <w:b/>
          <w:bCs/>
          <w:sz w:val="28"/>
          <w:szCs w:val="28"/>
          <w:lang w:bidi="he-IL"/>
        </w:rPr>
      </w:pPr>
      <w:r w:rsidRPr="00074736">
        <w:rPr>
          <w:rFonts w:ascii="Times New Roman" w:hAnsi="Times New Roman" w:cs="Times New Roman"/>
          <w:b/>
          <w:bCs/>
          <w:sz w:val="28"/>
          <w:szCs w:val="28"/>
        </w:rPr>
        <w:t xml:space="preserve">Chair: </w:t>
      </w:r>
      <w:r w:rsidRPr="00074736">
        <w:rPr>
          <w:rFonts w:asciiTheme="majorBidi" w:eastAsia="Times New Roman" w:hAnsiTheme="majorBidi" w:cstheme="majorBidi"/>
          <w:b/>
          <w:bCs/>
          <w:sz w:val="28"/>
          <w:szCs w:val="28"/>
        </w:rPr>
        <w:t>P</w:t>
      </w:r>
      <w:r w:rsidRPr="00074736">
        <w:rPr>
          <w:rFonts w:asciiTheme="majorBidi" w:eastAsia="Times New Roman" w:hAnsiTheme="majorBidi" w:cstheme="majorBidi"/>
          <w:b/>
          <w:bCs/>
          <w:sz w:val="28"/>
          <w:szCs w:val="28"/>
          <w:lang w:bidi="he-IL"/>
        </w:rPr>
        <w:t xml:space="preserve">rofessor </w:t>
      </w:r>
      <w:r w:rsidRPr="00074736">
        <w:rPr>
          <w:rFonts w:asciiTheme="majorBidi" w:eastAsia="Times New Roman" w:hAnsiTheme="majorBidi" w:cstheme="majorBidi"/>
          <w:b/>
          <w:bCs/>
          <w:sz w:val="28"/>
          <w:szCs w:val="28"/>
        </w:rPr>
        <w:t xml:space="preserve">David Casson, </w:t>
      </w:r>
      <w:r w:rsidRPr="00074736">
        <w:rPr>
          <w:rFonts w:asciiTheme="majorBidi" w:eastAsia="Times New Roman" w:hAnsiTheme="majorBidi" w:cstheme="majorBidi"/>
          <w:b/>
          <w:bCs/>
          <w:sz w:val="28"/>
          <w:szCs w:val="28"/>
          <w:lang w:bidi="he-IL"/>
        </w:rPr>
        <w:t>Former Honorary Secretary, Society of Public Teachers of Law, UK, Former Judge, Immigration Appeal Tribunal, UK. </w:t>
      </w:r>
    </w:p>
    <w:p w:rsidR="00E63FE2" w:rsidRPr="00CF2D10" w:rsidRDefault="00E63FE2" w:rsidP="00E63FE2">
      <w:pPr>
        <w:pStyle w:val="ListParagraph"/>
        <w:numPr>
          <w:ilvl w:val="0"/>
          <w:numId w:val="9"/>
        </w:numPr>
        <w:spacing w:after="40"/>
        <w:ind w:left="993"/>
        <w:contextualSpacing w:val="0"/>
        <w:jc w:val="both"/>
        <w:rPr>
          <w:rFonts w:ascii="Times New Roman" w:eastAsia="Times New Roman" w:hAnsi="Times New Roman" w:cs="Times New Roman"/>
          <w:i/>
          <w:iCs/>
          <w:sz w:val="28"/>
          <w:szCs w:val="28"/>
        </w:rPr>
      </w:pPr>
      <w:r w:rsidRPr="00CF2D10">
        <w:rPr>
          <w:rFonts w:ascii="Times New Roman" w:eastAsia="Times New Roman" w:hAnsi="Times New Roman" w:cs="Times New Roman"/>
          <w:iCs/>
          <w:sz w:val="28"/>
          <w:szCs w:val="28"/>
        </w:rPr>
        <w:t>Sir Louis Blom Cooper QC,</w:t>
      </w:r>
      <w:r w:rsidRPr="00CF2D10">
        <w:rPr>
          <w:rFonts w:ascii="Times New Roman" w:eastAsia="Times New Roman" w:hAnsi="Times New Roman" w:cs="Times New Roman"/>
          <w:sz w:val="22"/>
          <w:szCs w:val="22"/>
          <w:lang w:val="en-GB"/>
        </w:rPr>
        <w:t xml:space="preserve"> </w:t>
      </w:r>
      <w:r w:rsidRPr="00CF2D10">
        <w:rPr>
          <w:rFonts w:ascii="Times New Roman" w:eastAsia="Times New Roman" w:hAnsi="Times New Roman" w:cs="Times New Roman"/>
          <w:iCs/>
          <w:sz w:val="28"/>
          <w:szCs w:val="28"/>
          <w:lang w:val="en-GB"/>
        </w:rPr>
        <w:t>Bencher of the Middle Temple; Deputy High Court Judge London, England –</w:t>
      </w:r>
      <w:r w:rsidRPr="00CF2D10">
        <w:rPr>
          <w:rFonts w:ascii="Times New Roman" w:hAnsi="Times New Roman" w:cs="Times New Roman"/>
          <w:b/>
          <w:i/>
          <w:sz w:val="28"/>
          <w:szCs w:val="28"/>
        </w:rPr>
        <w:t xml:space="preserve"> </w:t>
      </w:r>
      <w:r w:rsidRPr="00CF2D10">
        <w:rPr>
          <w:rFonts w:ascii="Times New Roman" w:hAnsi="Times New Roman" w:cs="Times New Roman"/>
          <w:bCs/>
          <w:i/>
          <w:sz w:val="28"/>
          <w:szCs w:val="28"/>
        </w:rPr>
        <w:t xml:space="preserve">Judges in public inquiries </w:t>
      </w:r>
      <w:r w:rsidRPr="00CF2D10">
        <w:rPr>
          <w:rFonts w:ascii="Times New Roman" w:hAnsi="Times New Roman" w:cs="Times New Roman"/>
          <w:bCs/>
          <w:sz w:val="28"/>
          <w:szCs w:val="28"/>
        </w:rPr>
        <w:t>redivivus</w:t>
      </w:r>
      <w:r w:rsidRPr="00CF2D10">
        <w:rPr>
          <w:rFonts w:ascii="Times New Roman" w:hAnsi="Times New Roman" w:cs="Times New Roman"/>
          <w:bCs/>
          <w:i/>
          <w:sz w:val="28"/>
          <w:szCs w:val="28"/>
        </w:rPr>
        <w:t xml:space="preserve"> (translated, ‘renewed’) or Horses for Courses</w:t>
      </w:r>
    </w:p>
    <w:p w:rsidR="00E63FE2" w:rsidRPr="00CF2D10" w:rsidRDefault="00E63FE2" w:rsidP="00E63FE2">
      <w:pPr>
        <w:pStyle w:val="ListParagraph"/>
        <w:numPr>
          <w:ilvl w:val="0"/>
          <w:numId w:val="5"/>
        </w:numPr>
        <w:spacing w:after="40"/>
        <w:contextualSpacing w:val="0"/>
        <w:jc w:val="both"/>
        <w:rPr>
          <w:rFonts w:ascii="Times New Roman" w:eastAsia="Times New Roman" w:hAnsi="Times New Roman" w:cs="Times New Roman"/>
          <w:i/>
          <w:iCs/>
          <w:sz w:val="28"/>
          <w:szCs w:val="28"/>
        </w:rPr>
      </w:pPr>
      <w:r w:rsidRPr="00CF2D10">
        <w:rPr>
          <w:rFonts w:ascii="Times New Roman" w:eastAsia="Times New Roman" w:hAnsi="Times New Roman" w:cs="Times New Roman"/>
          <w:sz w:val="28"/>
          <w:szCs w:val="28"/>
        </w:rPr>
        <w:t xml:space="preserve">Dato Dr. Cy Das, Past President Bar Association of Malaysia – </w:t>
      </w:r>
      <w:r w:rsidRPr="00CF2D10">
        <w:rPr>
          <w:rFonts w:ascii="Times New Roman" w:eastAsia="Times New Roman" w:hAnsi="Times New Roman" w:cs="Times New Roman"/>
          <w:i/>
          <w:iCs/>
          <w:sz w:val="28"/>
          <w:szCs w:val="28"/>
        </w:rPr>
        <w:t>Retiring Judge and Judicial Independence</w:t>
      </w:r>
    </w:p>
    <w:p w:rsidR="00E63FE2" w:rsidRPr="00CF2D10" w:rsidRDefault="00E63FE2" w:rsidP="00E63FE2">
      <w:pPr>
        <w:pStyle w:val="ListParagraph"/>
        <w:numPr>
          <w:ilvl w:val="0"/>
          <w:numId w:val="5"/>
        </w:numPr>
        <w:spacing w:after="40"/>
        <w:contextualSpacing w:val="0"/>
        <w:jc w:val="both"/>
        <w:rPr>
          <w:rFonts w:ascii="Times New Roman" w:eastAsia="Times New Roman" w:hAnsi="Times New Roman" w:cs="Times New Roman"/>
          <w:i/>
          <w:iCs/>
          <w:sz w:val="28"/>
          <w:szCs w:val="28"/>
        </w:rPr>
      </w:pPr>
      <w:r w:rsidRPr="00CF2D10">
        <w:rPr>
          <w:rFonts w:ascii="Times New Roman" w:eastAsia="Times New Roman" w:hAnsi="Times New Roman" w:cs="Times New Roman"/>
          <w:sz w:val="28"/>
          <w:szCs w:val="28"/>
        </w:rPr>
        <w:t xml:space="preserve">Professor H.P. Lee, Monash University, Faculty of Law – </w:t>
      </w:r>
      <w:r w:rsidRPr="00CF2D10">
        <w:rPr>
          <w:rFonts w:ascii="Times New Roman" w:eastAsia="Times New Roman" w:hAnsi="Times New Roman" w:cs="Times New Roman"/>
          <w:i/>
          <w:iCs/>
          <w:sz w:val="28"/>
          <w:szCs w:val="28"/>
        </w:rPr>
        <w:t>Judicial Independence and Judicial Creativity: The Implied Rights Doctrine in Australia</w:t>
      </w:r>
    </w:p>
    <w:p w:rsidR="00E63FE2" w:rsidRPr="00CF2D10" w:rsidRDefault="00E63FE2" w:rsidP="00E63FE2">
      <w:pPr>
        <w:pStyle w:val="ListParagraph"/>
        <w:numPr>
          <w:ilvl w:val="0"/>
          <w:numId w:val="5"/>
        </w:numPr>
        <w:spacing w:after="40"/>
        <w:ind w:left="998" w:hanging="357"/>
        <w:contextualSpacing w:val="0"/>
        <w:jc w:val="both"/>
        <w:rPr>
          <w:rFonts w:ascii="Times New Roman" w:hAnsi="Times New Roman" w:cs="Times New Roman"/>
          <w:i/>
          <w:iCs/>
          <w:sz w:val="28"/>
          <w:szCs w:val="28"/>
          <w:lang w:val="it-IT"/>
        </w:rPr>
      </w:pPr>
      <w:r w:rsidRPr="00CF2D10">
        <w:rPr>
          <w:rFonts w:ascii="Times New Roman" w:eastAsia="Times New Roman" w:hAnsi="Times New Roman" w:cs="Times New Roman"/>
          <w:sz w:val="28"/>
          <w:szCs w:val="28"/>
        </w:rPr>
        <w:t>Professor Giuseppe Franco Ferrari,</w:t>
      </w:r>
      <w:r w:rsidRPr="00CF2D10">
        <w:rPr>
          <w:rFonts w:ascii="Times New Roman" w:hAnsi="Times New Roman" w:cs="Times New Roman"/>
          <w:sz w:val="28"/>
          <w:szCs w:val="28"/>
          <w:rtl/>
          <w:lang w:val="it-IT"/>
        </w:rPr>
        <w:t xml:space="preserve"> </w:t>
      </w:r>
      <w:r w:rsidRPr="00CF2D10">
        <w:rPr>
          <w:rFonts w:ascii="Times New Roman" w:hAnsi="Times New Roman" w:cs="Times New Roman"/>
          <w:sz w:val="28"/>
          <w:szCs w:val="28"/>
          <w:lang w:val="it-IT"/>
        </w:rPr>
        <w:t xml:space="preserve">University of Bocconi, Milan – </w:t>
      </w:r>
      <w:r w:rsidRPr="00CF2D10">
        <w:rPr>
          <w:rFonts w:ascii="Times New Roman" w:hAnsi="Times New Roman" w:cs="Times New Roman"/>
          <w:i/>
          <w:iCs/>
          <w:sz w:val="28"/>
          <w:szCs w:val="28"/>
          <w:lang w:val="it-IT"/>
        </w:rPr>
        <w:t>Judicial Independence:</w:t>
      </w:r>
      <w:r w:rsidRPr="00CF2D10">
        <w:rPr>
          <w:rFonts w:ascii="Times New Roman" w:hAnsi="Times New Roman" w:cs="Times New Roman"/>
          <w:i/>
          <w:iCs/>
          <w:sz w:val="28"/>
          <w:szCs w:val="28"/>
        </w:rPr>
        <w:t xml:space="preserve"> </w:t>
      </w:r>
      <w:r w:rsidRPr="00CF2D10">
        <w:rPr>
          <w:rFonts w:ascii="Times New Roman" w:hAnsi="Times New Roman" w:cs="Times New Roman"/>
          <w:i/>
          <w:iCs/>
          <w:sz w:val="28"/>
          <w:szCs w:val="28"/>
          <w:lang w:val="it-IT"/>
        </w:rPr>
        <w:t>Italian Perspectives</w:t>
      </w:r>
    </w:p>
    <w:p w:rsidR="00E63FE2" w:rsidRPr="00395907" w:rsidRDefault="00E63FE2" w:rsidP="00E63FE2">
      <w:pPr>
        <w:pStyle w:val="ListParagraph"/>
        <w:numPr>
          <w:ilvl w:val="0"/>
          <w:numId w:val="5"/>
        </w:numPr>
        <w:spacing w:after="40"/>
        <w:contextualSpacing w:val="0"/>
        <w:jc w:val="both"/>
        <w:rPr>
          <w:rFonts w:ascii="Times New Roman" w:hAnsi="Times New Roman" w:cs="Times New Roman"/>
          <w:i/>
          <w:sz w:val="28"/>
          <w:szCs w:val="28"/>
          <w:lang w:val="it-IT"/>
        </w:rPr>
      </w:pPr>
      <w:r w:rsidRPr="00CF2D10">
        <w:rPr>
          <w:rFonts w:ascii="Times New Roman" w:eastAsia="Times New Roman" w:hAnsi="Times New Roman" w:cs="Times New Roman"/>
          <w:sz w:val="28"/>
          <w:szCs w:val="28"/>
        </w:rPr>
        <w:t xml:space="preserve">Sergey Mikhailov, </w:t>
      </w:r>
      <w:r w:rsidRPr="00CF2D10">
        <w:rPr>
          <w:rFonts w:ascii="Times New Roman" w:hAnsi="Times New Roman" w:cs="Times New Roman"/>
          <w:iCs/>
          <w:sz w:val="28"/>
          <w:szCs w:val="28"/>
          <w:lang w:val="it-IT"/>
        </w:rPr>
        <w:t xml:space="preserve">Candidate of Law Science, </w:t>
      </w:r>
      <w:r>
        <w:rPr>
          <w:rFonts w:ascii="Times New Roman" w:hAnsi="Times New Roman" w:cs="Times New Roman"/>
          <w:sz w:val="28"/>
          <w:szCs w:val="28"/>
        </w:rPr>
        <w:t>Kutafin Moscow State Law University (MSAL)</w:t>
      </w:r>
      <w:r w:rsidRPr="00CF2D10" w:rsidDel="001177A4">
        <w:rPr>
          <w:rFonts w:ascii="Times New Roman" w:hAnsi="Times New Roman" w:cs="Times New Roman"/>
          <w:sz w:val="28"/>
          <w:szCs w:val="28"/>
        </w:rPr>
        <w:t xml:space="preserve"> </w:t>
      </w:r>
      <w:r w:rsidRPr="00CF2D10">
        <w:rPr>
          <w:rFonts w:ascii="Times New Roman" w:hAnsi="Times New Roman" w:cs="Times New Roman"/>
          <w:iCs/>
          <w:sz w:val="28"/>
          <w:szCs w:val="28"/>
          <w:lang w:val="it-IT"/>
        </w:rPr>
        <w:t xml:space="preserve">– </w:t>
      </w:r>
      <w:r w:rsidRPr="00CF2D10">
        <w:rPr>
          <w:rFonts w:ascii="Times New Roman" w:hAnsi="Times New Roman" w:cs="Times New Roman"/>
          <w:i/>
          <w:sz w:val="28"/>
          <w:szCs w:val="28"/>
          <w:lang w:val="it-IT"/>
        </w:rPr>
        <w:t xml:space="preserve">The Special Knowledge as a </w:t>
      </w:r>
      <w:r w:rsidRPr="00CF2D10">
        <w:rPr>
          <w:rFonts w:ascii="Times New Roman" w:hAnsi="Times New Roman" w:cs="Times New Roman"/>
          <w:i/>
          <w:sz w:val="28"/>
          <w:szCs w:val="28"/>
          <w:lang w:val="it-IT"/>
        </w:rPr>
        <w:lastRenderedPageBreak/>
        <w:t>Guarantee of Judicial Independence of the Judges of Intellectual Property Court</w:t>
      </w:r>
    </w:p>
    <w:p w:rsidR="00E63FE2" w:rsidRPr="00395907" w:rsidRDefault="00E63FE2" w:rsidP="00E63FE2">
      <w:pPr>
        <w:pStyle w:val="ListParagraph"/>
        <w:numPr>
          <w:ilvl w:val="0"/>
          <w:numId w:val="7"/>
        </w:numPr>
        <w:shd w:val="clear" w:color="auto" w:fill="FFFFFF"/>
        <w:jc w:val="both"/>
        <w:rPr>
          <w:rFonts w:asciiTheme="majorBidi" w:eastAsia="Times New Roman" w:hAnsiTheme="majorBidi" w:cstheme="majorBidi"/>
          <w:bCs/>
          <w:i/>
          <w:iCs/>
          <w:sz w:val="28"/>
          <w:szCs w:val="28"/>
        </w:rPr>
      </w:pPr>
      <w:r w:rsidRPr="00074736">
        <w:rPr>
          <w:rFonts w:asciiTheme="majorBidi" w:hAnsiTheme="majorBidi" w:cstheme="majorBidi"/>
          <w:sz w:val="28"/>
          <w:szCs w:val="28"/>
          <w:shd w:val="clear" w:color="auto" w:fill="FFFFFF"/>
        </w:rPr>
        <w:t xml:space="preserve">Professor Vladimir Yarkov, </w:t>
      </w:r>
      <w:r w:rsidRPr="003811BB">
        <w:rPr>
          <w:rFonts w:asciiTheme="majorBidi" w:hAnsiTheme="majorBidi" w:cstheme="majorBidi"/>
          <w:sz w:val="28"/>
          <w:szCs w:val="28"/>
          <w:shd w:val="clear" w:color="auto" w:fill="FFFFFF"/>
        </w:rPr>
        <w:t xml:space="preserve">Urals State Law Academy </w:t>
      </w:r>
      <w:r w:rsidRPr="00074736">
        <w:rPr>
          <w:rFonts w:asciiTheme="majorBidi" w:hAnsiTheme="majorBidi" w:cstheme="majorBidi"/>
          <w:sz w:val="28"/>
          <w:szCs w:val="28"/>
          <w:shd w:val="clear" w:color="auto" w:fill="FFFFFF"/>
        </w:rPr>
        <w:t xml:space="preserve">– video conference – </w:t>
      </w:r>
      <w:r>
        <w:rPr>
          <w:rFonts w:asciiTheme="majorBidi" w:hAnsiTheme="majorBidi" w:cstheme="majorBidi"/>
          <w:i/>
          <w:sz w:val="28"/>
          <w:szCs w:val="28"/>
          <w:shd w:val="clear" w:color="auto" w:fill="FFFFFF"/>
        </w:rPr>
        <w:t>Optimization of Civil Procedure and Independence of J</w:t>
      </w:r>
      <w:r w:rsidRPr="002E5EB8">
        <w:rPr>
          <w:rFonts w:asciiTheme="majorBidi" w:hAnsiTheme="majorBidi" w:cstheme="majorBidi"/>
          <w:i/>
          <w:sz w:val="28"/>
          <w:szCs w:val="28"/>
          <w:shd w:val="clear" w:color="auto" w:fill="FFFFFF"/>
        </w:rPr>
        <w:t>udges</w:t>
      </w:r>
    </w:p>
    <w:p w:rsidR="00E63FE2" w:rsidRPr="00074736" w:rsidRDefault="00E63FE2" w:rsidP="00E63FE2">
      <w:pPr>
        <w:pStyle w:val="ListParagraph"/>
        <w:spacing w:after="40"/>
        <w:ind w:left="1003"/>
        <w:contextualSpacing w:val="0"/>
        <w:jc w:val="both"/>
        <w:rPr>
          <w:i/>
          <w:sz w:val="28"/>
          <w:szCs w:val="28"/>
          <w:lang w:val="it-IT"/>
        </w:rPr>
      </w:pPr>
    </w:p>
    <w:p w:rsidR="00E63FE2" w:rsidRPr="00074736" w:rsidRDefault="00E63FE2" w:rsidP="00E63FE2">
      <w:pPr>
        <w:pStyle w:val="ListParagraph"/>
        <w:numPr>
          <w:ilvl w:val="0"/>
          <w:numId w:val="5"/>
        </w:numPr>
        <w:ind w:left="998" w:hanging="357"/>
        <w:rPr>
          <w:rFonts w:ascii="Times New Roman" w:hAnsi="Times New Roman" w:cs="Times New Roman"/>
          <w:i/>
          <w:iCs/>
          <w:sz w:val="28"/>
          <w:szCs w:val="28"/>
          <w:lang w:val="it-IT"/>
        </w:rPr>
      </w:pPr>
      <w:r w:rsidRPr="00074736">
        <w:rPr>
          <w:rFonts w:ascii="Times New Roman" w:eastAsia="Times New Roman" w:hAnsi="Times New Roman" w:cs="Times New Roman"/>
          <w:sz w:val="28"/>
          <w:szCs w:val="28"/>
        </w:rPr>
        <w:t>Comments:</w:t>
      </w:r>
    </w:p>
    <w:p w:rsidR="00E63FE2" w:rsidRPr="00074736" w:rsidRDefault="00E63FE2" w:rsidP="00E63FE2">
      <w:pPr>
        <w:ind w:left="1440"/>
        <w:rPr>
          <w:rFonts w:ascii="Times New Roman" w:hAnsi="Times New Roman" w:cs="Times New Roman"/>
          <w:iCs/>
          <w:sz w:val="28"/>
          <w:szCs w:val="28"/>
          <w:lang w:val="it-IT"/>
        </w:rPr>
      </w:pPr>
      <w:r w:rsidRPr="00074736">
        <w:rPr>
          <w:rFonts w:ascii="Times New Roman" w:hAnsi="Times New Roman" w:cs="Times New Roman"/>
          <w:iCs/>
          <w:sz w:val="28"/>
          <w:szCs w:val="28"/>
          <w:lang w:val="it-IT"/>
        </w:rPr>
        <w:t xml:space="preserve">Professor Chandra De Silva, </w:t>
      </w:r>
      <w:r w:rsidRPr="00074736">
        <w:rPr>
          <w:rFonts w:ascii="Times New Roman" w:hAnsi="Times New Roman" w:cs="Times New Roman"/>
          <w:sz w:val="28"/>
          <w:szCs w:val="28"/>
        </w:rPr>
        <w:t>Vice Provost, Old Dominion University, Virginia</w:t>
      </w:r>
    </w:p>
    <w:p w:rsidR="00E63FE2" w:rsidRPr="00074736" w:rsidRDefault="00E63FE2" w:rsidP="00E63FE2">
      <w:pPr>
        <w:pStyle w:val="ListParagraph"/>
        <w:ind w:left="1003"/>
        <w:rPr>
          <w:rFonts w:ascii="Times New Roman" w:eastAsia="Times New Roman" w:hAnsi="Times New Roman" w:cs="Times New Roman"/>
          <w:sz w:val="28"/>
          <w:szCs w:val="28"/>
        </w:rPr>
      </w:pP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3:30pm – 4:30pm: Break</w:t>
      </w:r>
    </w:p>
    <w:p w:rsidR="00E63FE2" w:rsidRPr="00074736" w:rsidRDefault="00E63FE2" w:rsidP="00E63FE2">
      <w:pPr>
        <w:spacing w:before="120"/>
        <w:rPr>
          <w:rFonts w:cs="David"/>
          <w:b/>
        </w:rPr>
      </w:pPr>
      <w:r w:rsidRPr="00074736">
        <w:rPr>
          <w:rFonts w:ascii="Times New Roman" w:hAnsi="Times New Roman" w:cs="Times New Roman"/>
          <w:b/>
          <w:sz w:val="30"/>
          <w:szCs w:val="30"/>
        </w:rPr>
        <w:t xml:space="preserve">4:30pm – 5:30pm: Session 4: </w:t>
      </w:r>
      <w:r w:rsidRPr="00074736">
        <w:rPr>
          <w:rFonts w:asciiTheme="majorBidi" w:hAnsiTheme="majorBidi" w:cs="David"/>
          <w:b/>
          <w:sz w:val="28"/>
          <w:szCs w:val="28"/>
        </w:rPr>
        <w:t>The Impact of Transnational Jurisprudence on Judicial Independence</w:t>
      </w:r>
      <w:r w:rsidRPr="00074736">
        <w:rPr>
          <w:rFonts w:cs="David"/>
          <w:b/>
        </w:rPr>
        <w:t xml:space="preserve"> </w:t>
      </w:r>
    </w:p>
    <w:p w:rsidR="00E63FE2" w:rsidRPr="00074736" w:rsidRDefault="00E63FE2" w:rsidP="00E63FE2">
      <w:pPr>
        <w:spacing w:before="120"/>
        <w:rPr>
          <w:rFonts w:asciiTheme="majorBidi" w:hAnsiTheme="majorBidi" w:cstheme="majorBidi"/>
          <w:b/>
          <w:sz w:val="28"/>
          <w:szCs w:val="28"/>
        </w:rPr>
      </w:pPr>
      <w:r w:rsidRPr="00074736">
        <w:rPr>
          <w:rFonts w:asciiTheme="majorBidi" w:hAnsiTheme="majorBidi" w:cstheme="majorBidi"/>
          <w:b/>
          <w:bCs/>
          <w:sz w:val="28"/>
          <w:szCs w:val="28"/>
        </w:rPr>
        <w:t>Chair:</w:t>
      </w:r>
      <w:r w:rsidRPr="00074736">
        <w:rPr>
          <w:rFonts w:ascii="Times New Roman" w:eastAsia="Times New Roman" w:hAnsi="Times New Roman" w:cs="Times New Roman"/>
          <w:b/>
          <w:bCs/>
          <w:sz w:val="28"/>
          <w:szCs w:val="28"/>
        </w:rPr>
        <w:t xml:space="preserve"> Prof</w:t>
      </w:r>
      <w:r>
        <w:rPr>
          <w:rFonts w:ascii="Times New Roman" w:eastAsia="Times New Roman" w:hAnsi="Times New Roman" w:cs="Times New Roman"/>
          <w:b/>
          <w:bCs/>
          <w:sz w:val="28"/>
          <w:szCs w:val="28"/>
        </w:rPr>
        <w:t>essor</w:t>
      </w:r>
      <w:r w:rsidRPr="00074736">
        <w:rPr>
          <w:rFonts w:ascii="Times New Roman" w:eastAsia="Times New Roman" w:hAnsi="Times New Roman" w:cs="Times New Roman"/>
          <w:b/>
          <w:bCs/>
          <w:sz w:val="28"/>
          <w:szCs w:val="28"/>
        </w:rPr>
        <w:t xml:space="preserve"> Daniel Thuerer, University of Zurich</w:t>
      </w:r>
      <w:r w:rsidRPr="00074736">
        <w:rPr>
          <w:rFonts w:ascii="Times New Roman" w:eastAsia="Times New Roman" w:hAnsi="Times New Roman" w:cs="Times New Roman"/>
          <w:b/>
          <w:sz w:val="28"/>
          <w:szCs w:val="28"/>
        </w:rPr>
        <w:t xml:space="preserve">, Vice President, </w:t>
      </w:r>
      <w:r w:rsidRPr="00074736">
        <w:rPr>
          <w:rFonts w:ascii="Times New Roman" w:hAnsi="Times New Roman" w:cs="Times New Roman"/>
          <w:b/>
          <w:sz w:val="30"/>
          <w:szCs w:val="30"/>
        </w:rPr>
        <w:t>International Association of Judicial Independence and World Peace</w:t>
      </w:r>
    </w:p>
    <w:p w:rsidR="00E63FE2" w:rsidRPr="00074736" w:rsidRDefault="00E63FE2" w:rsidP="00E63FE2">
      <w:pPr>
        <w:pStyle w:val="ListParagraph"/>
        <w:shd w:val="clear" w:color="auto" w:fill="FFFFFF"/>
        <w:ind w:left="1003"/>
        <w:rPr>
          <w:rFonts w:eastAsia="Times New Roman" w:cstheme="majorBidi"/>
          <w:i/>
          <w:iCs/>
          <w:sz w:val="28"/>
          <w:szCs w:val="28"/>
        </w:rPr>
      </w:pPr>
    </w:p>
    <w:p w:rsidR="00E63FE2" w:rsidRPr="00074736" w:rsidRDefault="00E63FE2" w:rsidP="00E63FE2">
      <w:pPr>
        <w:pStyle w:val="ListParagraph"/>
        <w:numPr>
          <w:ilvl w:val="0"/>
          <w:numId w:val="6"/>
        </w:numPr>
        <w:shd w:val="clear" w:color="auto" w:fill="FFFFFF"/>
        <w:jc w:val="both"/>
        <w:rPr>
          <w:rFonts w:ascii="Times New Roman" w:eastAsia="Times New Roman" w:hAnsi="Times New Roman" w:cs="Times New Roman"/>
          <w:i/>
          <w:iCs/>
          <w:sz w:val="28"/>
          <w:szCs w:val="28"/>
        </w:rPr>
      </w:pPr>
      <w:r w:rsidRPr="00074736">
        <w:rPr>
          <w:rFonts w:ascii="Times New Roman" w:eastAsia="Times New Roman" w:hAnsi="Times New Roman" w:cs="Times New Roman"/>
          <w:sz w:val="28"/>
          <w:szCs w:val="28"/>
        </w:rPr>
        <w:t xml:space="preserve">Professor Wayne McCormack, University of Utah – </w:t>
      </w:r>
      <w:r w:rsidRPr="00074736">
        <w:rPr>
          <w:rFonts w:ascii="Times New Roman" w:eastAsia="Times New Roman" w:hAnsi="Times New Roman" w:cs="Times New Roman"/>
          <w:i/>
          <w:iCs/>
          <w:sz w:val="28"/>
          <w:szCs w:val="28"/>
        </w:rPr>
        <w:t>Judicial Gaps in International Criminal Law Enforcement</w:t>
      </w:r>
    </w:p>
    <w:p w:rsidR="00E63FE2" w:rsidRPr="00074736" w:rsidRDefault="00E63FE2" w:rsidP="00E63FE2">
      <w:pPr>
        <w:pStyle w:val="ListParagraph"/>
        <w:numPr>
          <w:ilvl w:val="0"/>
          <w:numId w:val="6"/>
        </w:numPr>
        <w:shd w:val="clear" w:color="auto" w:fill="FFFFFF"/>
        <w:jc w:val="both"/>
        <w:rPr>
          <w:rFonts w:ascii="Times New Roman" w:eastAsia="Times New Roman" w:hAnsi="Times New Roman" w:cs="Times New Roman"/>
          <w:i/>
          <w:iCs/>
          <w:sz w:val="28"/>
          <w:szCs w:val="28"/>
        </w:rPr>
      </w:pPr>
      <w:r w:rsidRPr="00074736">
        <w:rPr>
          <w:rFonts w:ascii="Times New Roman" w:eastAsia="Times New Roman" w:hAnsi="Times New Roman" w:cs="Times New Roman"/>
          <w:sz w:val="28"/>
          <w:szCs w:val="28"/>
        </w:rPr>
        <w:t xml:space="preserve">Professor Yitzhak Hadari, University of Tel Aviv and </w:t>
      </w:r>
      <w:r w:rsidRPr="00074736">
        <w:rPr>
          <w:rFonts w:ascii="Times New Roman" w:hAnsi="Times New Roman" w:cs="Times New Roman"/>
          <w:sz w:val="28"/>
          <w:szCs w:val="28"/>
        </w:rPr>
        <w:t>Natanya College of Law</w:t>
      </w:r>
      <w:r w:rsidRPr="00074736">
        <w:rPr>
          <w:rFonts w:ascii="Times New Roman" w:eastAsia="Times New Roman" w:hAnsi="Times New Roman" w:cs="Times New Roman"/>
          <w:sz w:val="28"/>
          <w:szCs w:val="28"/>
        </w:rPr>
        <w:t xml:space="preserve"> – </w:t>
      </w:r>
      <w:r w:rsidRPr="00074736">
        <w:rPr>
          <w:rFonts w:ascii="Times New Roman" w:eastAsia="Times New Roman" w:hAnsi="Times New Roman" w:cs="Times New Roman"/>
          <w:i/>
          <w:iCs/>
          <w:sz w:val="28"/>
          <w:szCs w:val="28"/>
        </w:rPr>
        <w:t>Resolving International Tax Conflicts</w:t>
      </w:r>
    </w:p>
    <w:p w:rsidR="00E63FE2" w:rsidRPr="00074736" w:rsidRDefault="00E63FE2" w:rsidP="00E63FE2">
      <w:pPr>
        <w:pStyle w:val="ListParagraph"/>
        <w:numPr>
          <w:ilvl w:val="0"/>
          <w:numId w:val="3"/>
        </w:numPr>
        <w:jc w:val="both"/>
        <w:rPr>
          <w:rFonts w:ascii="Times New Roman" w:hAnsi="Times New Roman" w:cs="Times New Roman"/>
          <w:sz w:val="28"/>
          <w:szCs w:val="28"/>
        </w:rPr>
      </w:pPr>
      <w:r w:rsidRPr="00074736">
        <w:rPr>
          <w:rFonts w:ascii="Times New Roman" w:eastAsia="Times New Roman" w:hAnsi="Times New Roman" w:cs="Times New Roman"/>
          <w:sz w:val="28"/>
          <w:szCs w:val="28"/>
        </w:rPr>
        <w:t>Mr. Gian Andrea Danuser, Senior Advocate, Zurich, General Secretary,</w:t>
      </w:r>
      <w:r w:rsidRPr="00074736">
        <w:rPr>
          <w:rFonts w:ascii="Times New Roman" w:hAnsi="Times New Roman" w:cs="Times New Roman"/>
          <w:sz w:val="28"/>
          <w:szCs w:val="28"/>
        </w:rPr>
        <w:t xml:space="preserve"> International Association of Judicial Independence and World Peace </w:t>
      </w:r>
    </w:p>
    <w:p w:rsidR="00E63FE2" w:rsidRPr="00074736" w:rsidRDefault="00E63FE2" w:rsidP="00E63FE2">
      <w:pPr>
        <w:pStyle w:val="ListParagraph"/>
        <w:shd w:val="clear" w:color="auto" w:fill="FFFFFF"/>
        <w:ind w:left="1003"/>
        <w:jc w:val="both"/>
        <w:rPr>
          <w:rFonts w:ascii="Times New Roman" w:eastAsia="Times New Roman" w:hAnsi="Times New Roman" w:cs="Times New Roman"/>
          <w:i/>
          <w:iCs/>
          <w:sz w:val="28"/>
          <w:szCs w:val="28"/>
        </w:rPr>
      </w:pPr>
      <w:r w:rsidRPr="00074736">
        <w:rPr>
          <w:rFonts w:ascii="Times New Roman" w:eastAsia="Times New Roman" w:hAnsi="Times New Roman" w:cs="Times New Roman"/>
          <w:sz w:val="28"/>
          <w:szCs w:val="28"/>
        </w:rPr>
        <w:t xml:space="preserve"> –</w:t>
      </w:r>
      <w:r w:rsidRPr="00074736">
        <w:rPr>
          <w:rFonts w:ascii="Times New Roman" w:eastAsia="Times New Roman" w:hAnsi="Times New Roman" w:cs="Times New Roman"/>
          <w:i/>
          <w:iCs/>
          <w:sz w:val="28"/>
          <w:szCs w:val="28"/>
        </w:rPr>
        <w:t xml:space="preserve"> Historical Practice in Switzerland of Buying Judicial Office</w:t>
      </w:r>
    </w:p>
    <w:p w:rsidR="00E63FE2" w:rsidRPr="00074736" w:rsidRDefault="00E63FE2" w:rsidP="00E63FE2">
      <w:pPr>
        <w:pStyle w:val="ListParagraph"/>
        <w:numPr>
          <w:ilvl w:val="0"/>
          <w:numId w:val="6"/>
        </w:numPr>
        <w:shd w:val="clear" w:color="auto" w:fill="FFFFFF"/>
        <w:jc w:val="both"/>
        <w:rPr>
          <w:rFonts w:ascii="Times New Roman" w:eastAsia="Times New Roman" w:hAnsi="Times New Roman" w:cs="Times New Roman"/>
          <w:sz w:val="28"/>
          <w:szCs w:val="28"/>
        </w:rPr>
      </w:pPr>
      <w:r w:rsidRPr="00074736">
        <w:rPr>
          <w:rFonts w:ascii="Times New Roman" w:eastAsia="Times New Roman" w:hAnsi="Times New Roman" w:cs="Times New Roman"/>
          <w:sz w:val="28"/>
          <w:szCs w:val="28"/>
        </w:rPr>
        <w:t>Dr. Sophie Turenne, University of Cambridge, UK</w:t>
      </w:r>
      <w:r>
        <w:rPr>
          <w:rFonts w:ascii="Times New Roman" w:eastAsia="Times New Roman" w:hAnsi="Times New Roman" w:cs="Times New Roman"/>
          <w:sz w:val="28"/>
          <w:szCs w:val="28"/>
        </w:rPr>
        <w:t xml:space="preserve"> – </w:t>
      </w:r>
      <w:r w:rsidRPr="007E1A24">
        <w:rPr>
          <w:rFonts w:ascii="Times New Roman" w:eastAsia="Times New Roman" w:hAnsi="Times New Roman" w:cs="Times New Roman"/>
          <w:i/>
          <w:sz w:val="28"/>
          <w:szCs w:val="28"/>
        </w:rPr>
        <w:t>Judicial independence and accountability: two sides of the same coin?</w:t>
      </w:r>
    </w:p>
    <w:p w:rsidR="00E63FE2" w:rsidRPr="00821074" w:rsidRDefault="00E63FE2" w:rsidP="00E63FE2">
      <w:pPr>
        <w:pStyle w:val="ListParagraph"/>
        <w:numPr>
          <w:ilvl w:val="0"/>
          <w:numId w:val="6"/>
        </w:numPr>
        <w:shd w:val="clear" w:color="auto" w:fill="FFFFFF"/>
        <w:jc w:val="both"/>
        <w:rPr>
          <w:rFonts w:ascii="Times New Roman" w:eastAsia="Times New Roman" w:hAnsi="Times New Roman" w:cs="Times New Roman"/>
          <w:i/>
          <w:sz w:val="28"/>
          <w:szCs w:val="28"/>
        </w:rPr>
      </w:pPr>
      <w:r w:rsidRPr="00074736">
        <w:rPr>
          <w:rFonts w:ascii="Times New Roman" w:eastAsia="Times New Roman" w:hAnsi="Times New Roman" w:cs="Times New Roman"/>
          <w:sz w:val="28"/>
          <w:szCs w:val="28"/>
        </w:rPr>
        <w:t xml:space="preserve">Vladimir Zhbankov, Candidate of Law Science, </w:t>
      </w:r>
      <w:r>
        <w:rPr>
          <w:rFonts w:ascii="Times New Roman" w:hAnsi="Times New Roman" w:cs="Times New Roman"/>
          <w:sz w:val="28"/>
          <w:szCs w:val="28"/>
        </w:rPr>
        <w:t>Kutafin Moscow State Law University (MSAL)</w:t>
      </w:r>
      <w:r w:rsidRPr="00074736">
        <w:rPr>
          <w:rFonts w:ascii="Times New Roman" w:hAnsi="Times New Roman" w:cs="Times New Roman"/>
          <w:sz w:val="28"/>
          <w:szCs w:val="28"/>
        </w:rPr>
        <w:t xml:space="preserve"> </w:t>
      </w:r>
      <w:r w:rsidRPr="00074736">
        <w:rPr>
          <w:rFonts w:ascii="Times New Roman" w:eastAsia="Times New Roman" w:hAnsi="Times New Roman" w:cs="Times New Roman"/>
          <w:sz w:val="28"/>
          <w:szCs w:val="28"/>
        </w:rPr>
        <w:t xml:space="preserve">– </w:t>
      </w:r>
      <w:r w:rsidRPr="00074736">
        <w:rPr>
          <w:rFonts w:ascii="Times New Roman" w:eastAsia="Times New Roman" w:hAnsi="Times New Roman" w:cs="Times New Roman"/>
          <w:i/>
          <w:sz w:val="28"/>
          <w:szCs w:val="28"/>
        </w:rPr>
        <w:t>Role of Judicial System of the EU in the Establishment of the Supremacy of Law Doctrine</w:t>
      </w:r>
    </w:p>
    <w:p w:rsidR="00E63FE2" w:rsidRPr="00821074" w:rsidRDefault="00E63FE2" w:rsidP="00E63FE2">
      <w:pPr>
        <w:pStyle w:val="ListParagraph"/>
        <w:shd w:val="clear" w:color="auto" w:fill="FFFFFF"/>
        <w:ind w:left="1003"/>
        <w:rPr>
          <w:rFonts w:eastAsia="Times New Roman" w:cstheme="majorBidi"/>
          <w:color w:val="222222"/>
          <w:sz w:val="28"/>
          <w:szCs w:val="28"/>
        </w:rPr>
      </w:pPr>
    </w:p>
    <w:p w:rsidR="00E63FE2" w:rsidRPr="00821074" w:rsidRDefault="00E63FE2" w:rsidP="00E63FE2">
      <w:pPr>
        <w:pStyle w:val="ListParagraph"/>
        <w:numPr>
          <w:ilvl w:val="0"/>
          <w:numId w:val="6"/>
        </w:numPr>
        <w:shd w:val="clear" w:color="auto" w:fill="FFFFFF"/>
        <w:rPr>
          <w:rFonts w:ascii="Times New Roman" w:eastAsia="Times New Roman" w:hAnsi="Times New Roman" w:cs="Times New Roman"/>
          <w:color w:val="222222"/>
          <w:sz w:val="28"/>
          <w:szCs w:val="28"/>
        </w:rPr>
      </w:pPr>
      <w:r w:rsidRPr="00821074">
        <w:rPr>
          <w:rFonts w:ascii="Times New Roman" w:eastAsia="Times New Roman" w:hAnsi="Times New Roman" w:cs="Times New Roman"/>
          <w:color w:val="222222"/>
          <w:sz w:val="28"/>
          <w:szCs w:val="28"/>
        </w:rPr>
        <w:t xml:space="preserve">Comments: </w:t>
      </w:r>
    </w:p>
    <w:p w:rsidR="00E63FE2" w:rsidRPr="00821074" w:rsidRDefault="00E63FE2" w:rsidP="00E63FE2">
      <w:pPr>
        <w:pStyle w:val="ListParagraph"/>
        <w:shd w:val="clear" w:color="auto" w:fill="FFFFFF"/>
        <w:ind w:left="1003"/>
        <w:jc w:val="both"/>
        <w:rPr>
          <w:rFonts w:ascii="Times New Roman" w:eastAsia="Times New Roman" w:hAnsi="Times New Roman" w:cs="Times New Roman"/>
          <w:i/>
          <w:sz w:val="28"/>
          <w:szCs w:val="28"/>
        </w:rPr>
      </w:pPr>
      <w:r w:rsidRPr="00821074">
        <w:rPr>
          <w:rFonts w:ascii="Times New Roman" w:eastAsia="Times New Roman" w:hAnsi="Times New Roman" w:cs="Times New Roman"/>
          <w:color w:val="222222"/>
          <w:sz w:val="28"/>
          <w:szCs w:val="28"/>
        </w:rPr>
        <w:t>Professor Amos Shapira, Dean, School of Law, Carmel Academic Center, Israel</w:t>
      </w:r>
    </w:p>
    <w:p w:rsidR="00E63FE2" w:rsidRPr="00074736" w:rsidRDefault="00E63FE2" w:rsidP="00E63FE2">
      <w:pPr>
        <w:shd w:val="clear" w:color="auto" w:fill="FFFFFF"/>
        <w:rPr>
          <w:rFonts w:eastAsia="Times New Roman" w:cstheme="majorBidi"/>
          <w:sz w:val="28"/>
          <w:szCs w:val="28"/>
        </w:rPr>
      </w:pP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Evening: Official Conference Dinner</w:t>
      </w:r>
    </w:p>
    <w:p w:rsidR="00E63FE2" w:rsidRPr="00074736" w:rsidRDefault="00E63FE2" w:rsidP="00E63FE2">
      <w:pPr>
        <w:ind w:firstLine="720"/>
        <w:rPr>
          <w:rFonts w:ascii="Times New Roman" w:hAnsi="Times New Roman" w:cs="Times New Roman"/>
          <w:b/>
          <w:bCs/>
          <w:sz w:val="30"/>
          <w:szCs w:val="30"/>
        </w:rPr>
      </w:pPr>
    </w:p>
    <w:p w:rsidR="00E63FE2" w:rsidRPr="00074736" w:rsidRDefault="00E63FE2" w:rsidP="00E63FE2">
      <w:pPr>
        <w:rPr>
          <w:rFonts w:ascii="Times New Roman" w:hAnsi="Times New Roman" w:cs="Times New Roman"/>
          <w:b/>
          <w:bCs/>
          <w:sz w:val="30"/>
          <w:szCs w:val="30"/>
        </w:rPr>
      </w:pPr>
      <w:r w:rsidRPr="00074736">
        <w:rPr>
          <w:rFonts w:ascii="Times New Roman" w:hAnsi="Times New Roman" w:cs="Times New Roman"/>
          <w:b/>
          <w:bCs/>
          <w:sz w:val="30"/>
          <w:szCs w:val="30"/>
        </w:rPr>
        <w:lastRenderedPageBreak/>
        <w:t>Saturday 31 May 2014</w:t>
      </w:r>
    </w:p>
    <w:p w:rsidR="00E63FE2" w:rsidRPr="00074736" w:rsidRDefault="00E63FE2" w:rsidP="00E63FE2">
      <w:pPr>
        <w:rPr>
          <w:rFonts w:ascii="Times New Roman" w:hAnsi="Times New Roman" w:cs="Times New Roman"/>
          <w:b/>
          <w:sz w:val="28"/>
          <w:szCs w:val="28"/>
        </w:rPr>
      </w:pPr>
      <w:r w:rsidRPr="00074736">
        <w:rPr>
          <w:rFonts w:ascii="Times New Roman" w:hAnsi="Times New Roman" w:cs="Times New Roman"/>
          <w:b/>
          <w:sz w:val="30"/>
          <w:szCs w:val="30"/>
        </w:rPr>
        <w:t>9:00am – 10:30am: Session 5</w:t>
      </w:r>
      <w:r w:rsidRPr="00074736">
        <w:rPr>
          <w:rFonts w:ascii="Times New Roman" w:hAnsi="Times New Roman" w:cs="Times New Roman"/>
          <w:b/>
          <w:sz w:val="28"/>
          <w:szCs w:val="28"/>
        </w:rPr>
        <w:t>: Judicial Independence, Rule of Law, Justice and Peace</w:t>
      </w:r>
    </w:p>
    <w:p w:rsidR="00E63FE2" w:rsidRPr="00074736" w:rsidRDefault="00E63FE2" w:rsidP="00E63FE2">
      <w:pPr>
        <w:shd w:val="clear" w:color="auto" w:fill="FFFFFF"/>
        <w:spacing w:before="120"/>
        <w:ind w:left="284"/>
        <w:rPr>
          <w:rFonts w:ascii="Times New Roman" w:eastAsia="Times New Roman" w:hAnsi="Times New Roman" w:cs="Times New Roman"/>
          <w:b/>
          <w:sz w:val="28"/>
          <w:szCs w:val="28"/>
        </w:rPr>
      </w:pPr>
      <w:r w:rsidRPr="00074736">
        <w:rPr>
          <w:rFonts w:ascii="Times New Roman" w:hAnsi="Times New Roman" w:cs="Times New Roman"/>
          <w:b/>
          <w:sz w:val="28"/>
          <w:szCs w:val="28"/>
        </w:rPr>
        <w:t xml:space="preserve">Chair: </w:t>
      </w:r>
      <w:r w:rsidRPr="00074736">
        <w:rPr>
          <w:rFonts w:ascii="Times New Roman" w:eastAsia="Times New Roman" w:hAnsi="Times New Roman" w:cs="Times New Roman"/>
          <w:b/>
          <w:sz w:val="28"/>
          <w:szCs w:val="28"/>
        </w:rPr>
        <w:t>Mr. Richard Barton, Partner, Procopio, Cory, Hargreaves &amp; Savitch Law Firm, San Diego, USA </w:t>
      </w:r>
    </w:p>
    <w:p w:rsidR="00E63FE2" w:rsidRPr="00074736" w:rsidRDefault="00E63FE2" w:rsidP="00E63FE2">
      <w:pPr>
        <w:shd w:val="clear" w:color="auto" w:fill="FFFFFF"/>
        <w:ind w:left="283"/>
        <w:rPr>
          <w:rFonts w:ascii="Times New Roman" w:eastAsia="Times New Roman" w:hAnsi="Times New Roman" w:cs="Times New Roman"/>
          <w:b/>
          <w:sz w:val="28"/>
          <w:szCs w:val="28"/>
        </w:rPr>
      </w:pPr>
    </w:p>
    <w:p w:rsidR="00E63FE2" w:rsidRPr="00074736" w:rsidRDefault="00E63FE2" w:rsidP="00E63FE2">
      <w:pPr>
        <w:pStyle w:val="ListParagraph"/>
        <w:numPr>
          <w:ilvl w:val="0"/>
          <w:numId w:val="7"/>
        </w:numPr>
        <w:shd w:val="clear" w:color="auto" w:fill="FFFFFF"/>
        <w:jc w:val="both"/>
        <w:rPr>
          <w:rFonts w:ascii="Times New Roman" w:hAnsi="Times New Roman" w:cs="Times New Roman"/>
          <w:b/>
          <w:bCs/>
          <w:sz w:val="28"/>
          <w:szCs w:val="28"/>
          <w:shd w:val="clear" w:color="auto" w:fill="FFFFFF"/>
        </w:rPr>
      </w:pPr>
      <w:r w:rsidRPr="00074736">
        <w:rPr>
          <w:rFonts w:ascii="Times New Roman" w:hAnsi="Times New Roman" w:cs="Times New Roman"/>
          <w:bCs/>
          <w:sz w:val="28"/>
          <w:szCs w:val="28"/>
          <w:shd w:val="clear" w:color="auto" w:fill="FFFFFF"/>
        </w:rPr>
        <w:t>Professor Graham Zellick, CBE QC,</w:t>
      </w:r>
      <w:r w:rsidRPr="00074736">
        <w:rPr>
          <w:rFonts w:ascii="Times New Roman" w:hAnsi="Times New Roman" w:cs="Times New Roman"/>
          <w:b/>
          <w:bCs/>
          <w:sz w:val="28"/>
          <w:szCs w:val="28"/>
          <w:shd w:val="clear" w:color="auto" w:fill="FFFFFF"/>
        </w:rPr>
        <w:t xml:space="preserve"> </w:t>
      </w:r>
      <w:r w:rsidRPr="00074736">
        <w:rPr>
          <w:rFonts w:ascii="Times New Roman" w:hAnsi="Times New Roman" w:cs="Times New Roman"/>
          <w:sz w:val="28"/>
          <w:szCs w:val="28"/>
          <w:shd w:val="clear" w:color="auto" w:fill="FFFFFF"/>
        </w:rPr>
        <w:t xml:space="preserve">President of the Valuation Tribunal for England, former </w:t>
      </w:r>
      <w:r w:rsidRPr="00074736">
        <w:rPr>
          <w:rFonts w:ascii="Times New Roman" w:hAnsi="Times New Roman" w:cs="Times New Roman"/>
          <w:sz w:val="28"/>
          <w:szCs w:val="28"/>
        </w:rPr>
        <w:t xml:space="preserve">Vice-Chancellor and President of the </w:t>
      </w:r>
      <w:r w:rsidRPr="00074736">
        <w:rPr>
          <w:rFonts w:ascii="Times New Roman" w:hAnsi="Times New Roman" w:cs="Times New Roman"/>
          <w:sz w:val="28"/>
          <w:szCs w:val="28"/>
          <w:shd w:val="clear" w:color="auto" w:fill="FFFFFF"/>
        </w:rPr>
        <w:t xml:space="preserve">University of London and Dean of the Faculty of Laws of Queen Mary, University of London – </w:t>
      </w:r>
      <w:r w:rsidRPr="00074736">
        <w:rPr>
          <w:rFonts w:ascii="Times New Roman" w:hAnsi="Times New Roman"/>
          <w:i/>
          <w:sz w:val="28"/>
          <w:szCs w:val="28"/>
          <w:shd w:val="clear" w:color="auto" w:fill="FFFFFF"/>
        </w:rPr>
        <w:t xml:space="preserve">The Challenges of the independence of the Administrative Justice </w:t>
      </w:r>
    </w:p>
    <w:p w:rsidR="00E63FE2" w:rsidRPr="00074736" w:rsidRDefault="00E63FE2" w:rsidP="00E63FE2">
      <w:pPr>
        <w:pStyle w:val="ListParagraph"/>
        <w:numPr>
          <w:ilvl w:val="0"/>
          <w:numId w:val="7"/>
        </w:numPr>
        <w:shd w:val="clear" w:color="auto" w:fill="FFFFFF"/>
        <w:jc w:val="both"/>
        <w:rPr>
          <w:rFonts w:ascii="Times New Roman" w:eastAsia="Times New Roman" w:hAnsi="Times New Roman" w:cs="Times New Roman"/>
          <w:bCs/>
          <w:sz w:val="28"/>
          <w:szCs w:val="28"/>
        </w:rPr>
      </w:pPr>
      <w:r w:rsidRPr="00074736">
        <w:rPr>
          <w:rFonts w:ascii="Times New Roman" w:eastAsia="Times New Roman" w:hAnsi="Times New Roman" w:cs="Times New Roman"/>
          <w:bCs/>
          <w:sz w:val="28"/>
          <w:szCs w:val="28"/>
        </w:rPr>
        <w:t xml:space="preserve">Professor Liu Hao, China – </w:t>
      </w:r>
      <w:r w:rsidRPr="00074736">
        <w:rPr>
          <w:rFonts w:ascii="Times New Roman" w:eastAsia="Times New Roman" w:hAnsi="Times New Roman" w:cs="Times New Roman"/>
          <w:bCs/>
          <w:i/>
          <w:iCs/>
          <w:sz w:val="28"/>
          <w:szCs w:val="28"/>
        </w:rPr>
        <w:t>Analysis of Recent Development in Mainland China</w:t>
      </w:r>
    </w:p>
    <w:p w:rsidR="00E63FE2" w:rsidRPr="00074736" w:rsidRDefault="00E63FE2" w:rsidP="00E63FE2">
      <w:pPr>
        <w:pStyle w:val="ListParagraph"/>
        <w:numPr>
          <w:ilvl w:val="0"/>
          <w:numId w:val="7"/>
        </w:numPr>
        <w:shd w:val="clear" w:color="auto" w:fill="FFFFFF"/>
        <w:jc w:val="both"/>
        <w:rPr>
          <w:rFonts w:ascii="Times New Roman" w:eastAsia="Times New Roman" w:hAnsi="Times New Roman" w:cs="Times New Roman"/>
          <w:bCs/>
          <w:sz w:val="28"/>
          <w:szCs w:val="28"/>
        </w:rPr>
      </w:pPr>
      <w:r w:rsidRPr="00074736">
        <w:rPr>
          <w:rFonts w:ascii="Times New Roman" w:eastAsia="Times New Roman" w:hAnsi="Times New Roman" w:cs="Times New Roman"/>
          <w:bCs/>
          <w:sz w:val="28"/>
          <w:szCs w:val="28"/>
        </w:rPr>
        <w:t xml:space="preserve">Professor Sean McConville Queen Mary College – </w:t>
      </w:r>
      <w:r w:rsidRPr="00074736">
        <w:rPr>
          <w:rFonts w:ascii="Times New Roman" w:hAnsi="Times New Roman" w:cs="Times New Roman"/>
          <w:i/>
          <w:sz w:val="28"/>
          <w:szCs w:val="28"/>
          <w:shd w:val="clear" w:color="auto" w:fill="FFFFFF"/>
        </w:rPr>
        <w:t>The Legalisation of Illegality: Acts of Indemnity</w:t>
      </w:r>
    </w:p>
    <w:p w:rsidR="00E63FE2" w:rsidRPr="00822C66" w:rsidRDefault="00E63FE2" w:rsidP="00E63FE2">
      <w:pPr>
        <w:pStyle w:val="ListParagraph"/>
        <w:numPr>
          <w:ilvl w:val="0"/>
          <w:numId w:val="7"/>
        </w:numPr>
        <w:shd w:val="clear" w:color="auto" w:fill="FFFFFF"/>
        <w:spacing w:after="40"/>
        <w:ind w:left="998" w:hanging="357"/>
        <w:rPr>
          <w:rFonts w:asciiTheme="majorBidi" w:eastAsia="Times New Roman" w:hAnsiTheme="majorBidi" w:cstheme="majorBidi"/>
          <w:bCs/>
          <w:i/>
          <w:iCs/>
          <w:sz w:val="28"/>
          <w:szCs w:val="28"/>
        </w:rPr>
      </w:pPr>
      <w:r w:rsidRPr="00074736">
        <w:rPr>
          <w:rFonts w:asciiTheme="majorBidi" w:hAnsiTheme="majorBidi" w:cstheme="majorBidi"/>
          <w:sz w:val="28"/>
          <w:szCs w:val="28"/>
          <w:shd w:val="clear" w:color="auto" w:fill="FFFFFF"/>
        </w:rPr>
        <w:t xml:space="preserve">Artur Zurabyan, Candidate of Law Science, Head Dispute resolution and Mediation practice, ART DE LEX Law Firm – </w:t>
      </w:r>
      <w:r w:rsidRPr="00074736">
        <w:rPr>
          <w:rFonts w:asciiTheme="majorBidi" w:hAnsiTheme="majorBidi" w:cstheme="majorBidi"/>
          <w:i/>
          <w:sz w:val="28"/>
          <w:szCs w:val="28"/>
          <w:shd w:val="clear" w:color="auto" w:fill="FFFFFF"/>
        </w:rPr>
        <w:t>Correlation between the right to appeal decisions of the lower courts and the principle of judicial independence</w:t>
      </w:r>
    </w:p>
    <w:p w:rsidR="00E63FE2" w:rsidRPr="00074736" w:rsidRDefault="00E63FE2" w:rsidP="00E63FE2">
      <w:pPr>
        <w:spacing w:before="120"/>
        <w:rPr>
          <w:rFonts w:ascii="Times New Roman" w:hAnsi="Times New Roman" w:cs="Times New Roman"/>
          <w:b/>
          <w:sz w:val="30"/>
          <w:szCs w:val="30"/>
        </w:rPr>
      </w:pPr>
      <w:r w:rsidRPr="00074736">
        <w:rPr>
          <w:rFonts w:ascii="Times New Roman" w:hAnsi="Times New Roman" w:cs="Times New Roman"/>
          <w:b/>
          <w:sz w:val="30"/>
          <w:szCs w:val="30"/>
        </w:rPr>
        <w:t>10:30am – 11:30am: Break</w:t>
      </w:r>
    </w:p>
    <w:p w:rsidR="00E63FE2" w:rsidRPr="00074736" w:rsidRDefault="00E63FE2" w:rsidP="00E63FE2">
      <w:pPr>
        <w:pStyle w:val="NormalWeb"/>
        <w:shd w:val="clear" w:color="auto" w:fill="FFFFFF"/>
        <w:spacing w:before="0" w:beforeAutospacing="0" w:after="0" w:afterAutospacing="0"/>
        <w:jc w:val="both"/>
        <w:rPr>
          <w:rStyle w:val="apple-converted-space"/>
          <w:b/>
          <w:sz w:val="28"/>
          <w:szCs w:val="28"/>
        </w:rPr>
      </w:pPr>
      <w:r w:rsidRPr="00074736">
        <w:rPr>
          <w:b/>
          <w:sz w:val="30"/>
          <w:szCs w:val="30"/>
        </w:rPr>
        <w:t>11:00am – 12:30pm: Session 6</w:t>
      </w:r>
      <w:r w:rsidRPr="00074736">
        <w:rPr>
          <w:rFonts w:ascii="Times" w:hAnsi="Times" w:cs="David"/>
          <w:b/>
        </w:rPr>
        <w:t xml:space="preserve">: </w:t>
      </w:r>
      <w:r w:rsidRPr="00074736">
        <w:rPr>
          <w:b/>
          <w:sz w:val="28"/>
          <w:szCs w:val="28"/>
        </w:rPr>
        <w:t xml:space="preserve">Continuing discussion of Mount Scopus International Standards of Judicial Independence </w:t>
      </w:r>
    </w:p>
    <w:p w:rsidR="00E63FE2" w:rsidRPr="00074736" w:rsidRDefault="00E63FE2" w:rsidP="00E63FE2">
      <w:pPr>
        <w:shd w:val="clear" w:color="auto" w:fill="FFFFFF"/>
        <w:spacing w:before="120"/>
        <w:ind w:left="284"/>
        <w:rPr>
          <w:rFonts w:ascii="Times New Roman" w:eastAsia="Times New Roman" w:hAnsi="Times New Roman" w:cs="Times New Roman"/>
          <w:sz w:val="28"/>
          <w:szCs w:val="28"/>
        </w:rPr>
      </w:pPr>
      <w:r w:rsidRPr="00074736">
        <w:rPr>
          <w:rStyle w:val="apple-converted-space"/>
          <w:rFonts w:ascii="Times New Roman" w:hAnsi="Times New Roman"/>
          <w:sz w:val="28"/>
          <w:szCs w:val="28"/>
        </w:rPr>
        <w:t>Chair:</w:t>
      </w:r>
      <w:r w:rsidRPr="00074736">
        <w:rPr>
          <w:rFonts w:ascii="Times New Roman" w:eastAsia="Times New Roman" w:hAnsi="Times New Roman" w:cs="Times New Roman"/>
          <w:sz w:val="28"/>
          <w:szCs w:val="28"/>
        </w:rPr>
        <w:t xml:space="preserve"> TBD</w:t>
      </w:r>
    </w:p>
    <w:p w:rsidR="00E63FE2" w:rsidRPr="00074736" w:rsidRDefault="00E63FE2" w:rsidP="00E63FE2">
      <w:pPr>
        <w:shd w:val="clear" w:color="auto" w:fill="FFFFFF"/>
        <w:ind w:left="283"/>
        <w:rPr>
          <w:rFonts w:ascii="Times New Roman" w:eastAsia="Times New Roman" w:hAnsi="Times New Roman" w:cs="Times New Roman"/>
          <w:sz w:val="28"/>
          <w:szCs w:val="28"/>
        </w:rPr>
      </w:pPr>
    </w:p>
    <w:p w:rsidR="00E63FE2" w:rsidRPr="00074736" w:rsidRDefault="00E63FE2" w:rsidP="00E63FE2">
      <w:pPr>
        <w:pStyle w:val="ListParagraph"/>
        <w:numPr>
          <w:ilvl w:val="0"/>
          <w:numId w:val="8"/>
        </w:numPr>
        <w:shd w:val="clear" w:color="auto" w:fill="FFFFFF"/>
        <w:jc w:val="both"/>
        <w:rPr>
          <w:rFonts w:ascii="Times New Roman" w:eastAsia="Times New Roman" w:hAnsi="Times New Roman" w:cs="Times New Roman"/>
          <w:i/>
          <w:iCs/>
          <w:sz w:val="28"/>
          <w:szCs w:val="28"/>
        </w:rPr>
      </w:pPr>
      <w:r w:rsidRPr="00074736">
        <w:rPr>
          <w:rFonts w:ascii="Times New Roman" w:eastAsia="Times New Roman" w:hAnsi="Times New Roman" w:cs="Times New Roman"/>
          <w:sz w:val="28"/>
          <w:szCs w:val="28"/>
        </w:rPr>
        <w:t xml:space="preserve">Professor Andrew Le Sueur, University of Essex UK – </w:t>
      </w:r>
      <w:r w:rsidRPr="00074736">
        <w:rPr>
          <w:rFonts w:ascii="Times New Roman" w:eastAsia="Times New Roman" w:hAnsi="Times New Roman" w:cs="Times New Roman"/>
          <w:i/>
          <w:iCs/>
          <w:sz w:val="28"/>
          <w:szCs w:val="28"/>
        </w:rPr>
        <w:t xml:space="preserve">The Legal Profession and </w:t>
      </w:r>
      <w:r>
        <w:rPr>
          <w:rFonts w:ascii="Times New Roman" w:eastAsia="Times New Roman" w:hAnsi="Times New Roman" w:cs="Times New Roman"/>
          <w:i/>
          <w:iCs/>
          <w:sz w:val="28"/>
          <w:szCs w:val="28"/>
        </w:rPr>
        <w:t>J</w:t>
      </w:r>
      <w:r w:rsidRPr="00074736">
        <w:rPr>
          <w:rFonts w:ascii="Times New Roman" w:eastAsia="Times New Roman" w:hAnsi="Times New Roman" w:cs="Times New Roman"/>
          <w:i/>
          <w:iCs/>
          <w:sz w:val="28"/>
          <w:szCs w:val="28"/>
        </w:rPr>
        <w:t xml:space="preserve">udicial </w:t>
      </w:r>
      <w:r>
        <w:rPr>
          <w:rFonts w:ascii="Times New Roman" w:eastAsia="Times New Roman" w:hAnsi="Times New Roman" w:cs="Times New Roman"/>
          <w:i/>
          <w:iCs/>
          <w:sz w:val="28"/>
          <w:szCs w:val="28"/>
        </w:rPr>
        <w:t>I</w:t>
      </w:r>
      <w:r w:rsidRPr="00074736">
        <w:rPr>
          <w:rFonts w:ascii="Times New Roman" w:eastAsia="Times New Roman" w:hAnsi="Times New Roman" w:cs="Times New Roman"/>
          <w:i/>
          <w:iCs/>
          <w:sz w:val="28"/>
          <w:szCs w:val="28"/>
        </w:rPr>
        <w:t>ndependence </w:t>
      </w:r>
    </w:p>
    <w:p w:rsidR="00E63FE2" w:rsidRPr="00074736" w:rsidRDefault="00E63FE2" w:rsidP="00E63FE2">
      <w:pPr>
        <w:pStyle w:val="ListParagraph"/>
        <w:numPr>
          <w:ilvl w:val="0"/>
          <w:numId w:val="8"/>
        </w:numPr>
        <w:jc w:val="both"/>
        <w:rPr>
          <w:rFonts w:ascii="Times New Roman" w:hAnsi="Times New Roman" w:cs="Times New Roman"/>
          <w:sz w:val="28"/>
          <w:szCs w:val="28"/>
        </w:rPr>
      </w:pPr>
      <w:r w:rsidRPr="00074736">
        <w:rPr>
          <w:rFonts w:ascii="Times New Roman" w:hAnsi="Times New Roman" w:cs="Times New Roman"/>
          <w:sz w:val="28"/>
          <w:szCs w:val="28"/>
          <w:shd w:val="clear" w:color="auto" w:fill="FFFFFF"/>
        </w:rPr>
        <w:t xml:space="preserve">Professor Jennifer Temkin, LLD, AcSS, Professor of Law at City University, London, a Bencher of the Middle Temple and an Academician of the Academy of Social Sciences – </w:t>
      </w:r>
      <w:r w:rsidRPr="00074736">
        <w:rPr>
          <w:rFonts w:ascii="Times New Roman" w:hAnsi="Times New Roman" w:cs="Times New Roman"/>
          <w:i/>
          <w:sz w:val="28"/>
          <w:szCs w:val="28"/>
          <w:shd w:val="clear" w:color="auto" w:fill="FFFFFF"/>
        </w:rPr>
        <w:t>The Role of the Bar and the Legal Profession in Maintaining the Independence and Accountability of the Judiciary</w:t>
      </w:r>
    </w:p>
    <w:p w:rsidR="00E63FE2" w:rsidRPr="00074736" w:rsidRDefault="00E63FE2" w:rsidP="00E63FE2">
      <w:pPr>
        <w:pStyle w:val="ListParagraph"/>
        <w:numPr>
          <w:ilvl w:val="0"/>
          <w:numId w:val="8"/>
        </w:numPr>
        <w:jc w:val="both"/>
        <w:rPr>
          <w:rFonts w:ascii="Times New Roman" w:hAnsi="Times New Roman" w:cs="Times New Roman"/>
          <w:i/>
          <w:iCs/>
          <w:sz w:val="28"/>
          <w:szCs w:val="28"/>
        </w:rPr>
      </w:pPr>
      <w:r w:rsidRPr="00074736">
        <w:rPr>
          <w:rFonts w:ascii="Times New Roman" w:hAnsi="Times New Roman" w:cs="Times New Roman"/>
          <w:sz w:val="28"/>
          <w:szCs w:val="28"/>
          <w:shd w:val="clear" w:color="auto" w:fill="FFFFFF"/>
        </w:rPr>
        <w:t xml:space="preserve">Professor Nikolay Petukhov, Russian Academy of Justice – </w:t>
      </w:r>
      <w:r w:rsidRPr="00074736">
        <w:rPr>
          <w:rFonts w:ascii="Times New Roman" w:hAnsi="Times New Roman" w:cs="Times New Roman"/>
          <w:i/>
          <w:iCs/>
          <w:sz w:val="28"/>
          <w:szCs w:val="28"/>
          <w:shd w:val="clear" w:color="auto" w:fill="FFFFFF"/>
        </w:rPr>
        <w:t>Role of Judicial Community in the Formation of An Independent Court System</w:t>
      </w:r>
    </w:p>
    <w:p w:rsidR="00E63FE2" w:rsidRPr="00074736" w:rsidRDefault="00E63FE2" w:rsidP="00E63FE2">
      <w:pPr>
        <w:pStyle w:val="ListParagraph"/>
        <w:numPr>
          <w:ilvl w:val="0"/>
          <w:numId w:val="8"/>
        </w:numPr>
        <w:jc w:val="both"/>
        <w:rPr>
          <w:rFonts w:ascii="Times New Roman" w:hAnsi="Times New Roman" w:cs="Times New Roman"/>
          <w:sz w:val="28"/>
          <w:szCs w:val="28"/>
        </w:rPr>
      </w:pPr>
      <w:r w:rsidRPr="00074736">
        <w:rPr>
          <w:rFonts w:ascii="Times New Roman" w:hAnsi="Times New Roman" w:cs="Times New Roman"/>
          <w:sz w:val="28"/>
          <w:szCs w:val="28"/>
        </w:rPr>
        <w:t xml:space="preserve">Professor Artem Chetverikov, </w:t>
      </w:r>
      <w:r>
        <w:rPr>
          <w:rFonts w:ascii="Times New Roman" w:hAnsi="Times New Roman" w:cs="Times New Roman"/>
          <w:sz w:val="28"/>
          <w:szCs w:val="28"/>
        </w:rPr>
        <w:t>Kutafin Moscow State Law University (MSAL)</w:t>
      </w:r>
      <w:r w:rsidRPr="00074736" w:rsidDel="00D71D7F">
        <w:rPr>
          <w:rFonts w:ascii="Times New Roman" w:hAnsi="Times New Roman" w:cs="Times New Roman"/>
          <w:sz w:val="28"/>
          <w:szCs w:val="28"/>
        </w:rPr>
        <w:t xml:space="preserve"> </w:t>
      </w:r>
      <w:r w:rsidRPr="00074736">
        <w:rPr>
          <w:rFonts w:ascii="Times New Roman" w:hAnsi="Times New Roman" w:cs="Times New Roman"/>
          <w:sz w:val="28"/>
          <w:szCs w:val="28"/>
        </w:rPr>
        <w:t xml:space="preserve">– </w:t>
      </w:r>
      <w:r w:rsidRPr="00074736">
        <w:rPr>
          <w:rFonts w:ascii="Times New Roman" w:hAnsi="Times New Roman" w:cs="Times New Roman"/>
          <w:i/>
          <w:iCs/>
          <w:sz w:val="28"/>
          <w:szCs w:val="28"/>
        </w:rPr>
        <w:t>Guarantees of Independence of Judicial Authorities of International Unit of Modern States: Comparative Aspects</w:t>
      </w:r>
    </w:p>
    <w:p w:rsidR="00E63FE2" w:rsidRPr="00074736" w:rsidRDefault="00E63FE2" w:rsidP="00E63FE2">
      <w:pPr>
        <w:pStyle w:val="ListParagraph"/>
        <w:numPr>
          <w:ilvl w:val="0"/>
          <w:numId w:val="8"/>
        </w:numPr>
        <w:shd w:val="clear" w:color="auto" w:fill="FFFFFF"/>
        <w:jc w:val="both"/>
        <w:rPr>
          <w:rFonts w:ascii="Times New Roman" w:eastAsia="Times New Roman" w:hAnsi="Times New Roman" w:cs="Times New Roman"/>
          <w:sz w:val="28"/>
          <w:szCs w:val="28"/>
        </w:rPr>
      </w:pPr>
      <w:r w:rsidRPr="00074736">
        <w:rPr>
          <w:rFonts w:ascii="Times New Roman" w:eastAsia="Times New Roman" w:hAnsi="Times New Roman" w:cs="Times New Roman"/>
          <w:sz w:val="28"/>
          <w:szCs w:val="28"/>
        </w:rPr>
        <w:lastRenderedPageBreak/>
        <w:t xml:space="preserve">Professor Shimon Shetreet, </w:t>
      </w:r>
      <w:r w:rsidRPr="00074736">
        <w:rPr>
          <w:rFonts w:ascii="Times New Roman" w:hAnsi="Times New Roman" w:cs="Times New Roman"/>
          <w:sz w:val="30"/>
          <w:szCs w:val="30"/>
        </w:rPr>
        <w:t>Greenblatt Professor of Public and International Law, Hebrew University of Jerusalem, President, International Association of Judicial Independence and World Peace</w:t>
      </w:r>
      <w:r w:rsidRPr="00074736">
        <w:rPr>
          <w:rFonts w:ascii="Times New Roman" w:eastAsia="Times New Roman" w:hAnsi="Times New Roman" w:cs="Times New Roman"/>
          <w:sz w:val="28"/>
          <w:szCs w:val="28"/>
        </w:rPr>
        <w:t xml:space="preserve"> </w:t>
      </w:r>
      <w:r w:rsidRPr="00074736">
        <w:rPr>
          <w:rFonts w:ascii="Times New Roman" w:hAnsi="Times New Roman" w:cs="Times New Roman"/>
          <w:sz w:val="28"/>
          <w:szCs w:val="28"/>
        </w:rPr>
        <w:t>–</w:t>
      </w:r>
      <w:r w:rsidRPr="00074736">
        <w:rPr>
          <w:rFonts w:ascii="Times New Roman" w:eastAsia="Times New Roman" w:hAnsi="Times New Roman" w:cs="Times New Roman"/>
          <w:sz w:val="28"/>
          <w:szCs w:val="28"/>
        </w:rPr>
        <w:t xml:space="preserve"> </w:t>
      </w:r>
      <w:r w:rsidRPr="00074736">
        <w:rPr>
          <w:rFonts w:ascii="Times New Roman" w:hAnsi="Times New Roman" w:cs="Times New Roman"/>
          <w:i/>
          <w:iCs/>
          <w:sz w:val="28"/>
          <w:szCs w:val="28"/>
        </w:rPr>
        <w:t>Developing Universal Judicial Code of Ethics</w:t>
      </w:r>
    </w:p>
    <w:p w:rsidR="00E63FE2" w:rsidRPr="00074736" w:rsidRDefault="00E63FE2" w:rsidP="00E63FE2">
      <w:pPr>
        <w:pStyle w:val="ListParagraph"/>
        <w:numPr>
          <w:ilvl w:val="0"/>
          <w:numId w:val="8"/>
        </w:numPr>
        <w:shd w:val="clear" w:color="auto" w:fill="FFFFFF"/>
        <w:jc w:val="both"/>
        <w:rPr>
          <w:rFonts w:ascii="Times New Roman" w:eastAsia="Times New Roman" w:hAnsi="Times New Roman" w:cs="Times New Roman"/>
          <w:i/>
          <w:iCs/>
          <w:sz w:val="28"/>
          <w:szCs w:val="28"/>
        </w:rPr>
      </w:pPr>
      <w:r w:rsidRPr="00074736">
        <w:rPr>
          <w:rFonts w:ascii="Times New Roman" w:hAnsi="Times New Roman" w:cs="Times New Roman"/>
          <w:sz w:val="28"/>
          <w:szCs w:val="28"/>
        </w:rPr>
        <w:t xml:space="preserve">Professor Shimon Shetreet, </w:t>
      </w:r>
      <w:r w:rsidRPr="00074736">
        <w:rPr>
          <w:rFonts w:ascii="Times New Roman" w:hAnsi="Times New Roman" w:cs="Times New Roman"/>
          <w:sz w:val="30"/>
          <w:szCs w:val="30"/>
        </w:rPr>
        <w:t>Greenblatt Professor of Public and International Law, Hebrew University of Jerusalem, President, International Association of Judicial Independence and World Peace</w:t>
      </w:r>
      <w:r w:rsidRPr="00074736">
        <w:rPr>
          <w:rFonts w:ascii="Times New Roman" w:hAnsi="Times New Roman" w:cs="Times New Roman"/>
          <w:sz w:val="28"/>
          <w:szCs w:val="28"/>
        </w:rPr>
        <w:t xml:space="preserve"> – </w:t>
      </w:r>
      <w:r w:rsidRPr="00074736">
        <w:rPr>
          <w:rFonts w:ascii="Times New Roman" w:hAnsi="Times New Roman" w:cs="Times New Roman"/>
          <w:i/>
          <w:iCs/>
          <w:sz w:val="28"/>
          <w:szCs w:val="28"/>
        </w:rPr>
        <w:t>Online Justice or Online Dispute Resolution (ODR)</w:t>
      </w:r>
    </w:p>
    <w:p w:rsidR="00E63FE2" w:rsidRPr="009674B1" w:rsidRDefault="00E63FE2" w:rsidP="00E63FE2">
      <w:pPr>
        <w:shd w:val="clear" w:color="auto" w:fill="FFFFFF"/>
        <w:rPr>
          <w:rFonts w:ascii="Arial" w:eastAsia="Times New Roman" w:hAnsi="Arial"/>
          <w:bCs/>
          <w:u w:val="single"/>
        </w:rPr>
      </w:pPr>
    </w:p>
    <w:p w:rsidR="00E63FE2" w:rsidRPr="00074736" w:rsidRDefault="00E63FE2" w:rsidP="00E63FE2">
      <w:pPr>
        <w:shd w:val="clear" w:color="auto" w:fill="FFFFFF"/>
        <w:rPr>
          <w:rFonts w:ascii="Times New Roman" w:eastAsia="Times New Roman" w:hAnsi="Times New Roman" w:cs="Times New Roman"/>
          <w:b/>
          <w:sz w:val="28"/>
          <w:szCs w:val="28"/>
        </w:rPr>
      </w:pPr>
      <w:r w:rsidRPr="00074736">
        <w:rPr>
          <w:rFonts w:ascii="Times New Roman" w:eastAsia="Times New Roman" w:hAnsi="Times New Roman" w:cs="Times New Roman"/>
          <w:b/>
          <w:sz w:val="28"/>
          <w:szCs w:val="28"/>
        </w:rPr>
        <w:t xml:space="preserve">Concluding remarks: </w:t>
      </w:r>
    </w:p>
    <w:p w:rsidR="00E63FE2" w:rsidRPr="00074736" w:rsidRDefault="00E63FE2" w:rsidP="00E63FE2">
      <w:pPr>
        <w:pStyle w:val="ListParagraph"/>
        <w:numPr>
          <w:ilvl w:val="0"/>
          <w:numId w:val="8"/>
        </w:numPr>
        <w:shd w:val="clear" w:color="auto" w:fill="FFFFFF"/>
        <w:jc w:val="both"/>
        <w:rPr>
          <w:rFonts w:ascii="Times New Roman" w:eastAsia="Times New Roman" w:hAnsi="Times New Roman" w:cs="Times New Roman"/>
          <w:b/>
          <w:sz w:val="28"/>
          <w:szCs w:val="28"/>
        </w:rPr>
      </w:pPr>
      <w:r w:rsidRPr="00074736">
        <w:rPr>
          <w:rFonts w:ascii="Times New Roman" w:eastAsia="Times New Roman" w:hAnsi="Times New Roman" w:cs="Times New Roman"/>
          <w:sz w:val="28"/>
          <w:szCs w:val="28"/>
        </w:rPr>
        <w:t>Professor Marcel Storme, University of Ghent,</w:t>
      </w:r>
      <w:r w:rsidRPr="00074736">
        <w:rPr>
          <w:sz w:val="28"/>
          <w:szCs w:val="28"/>
          <w:lang w:val="it-IT"/>
        </w:rPr>
        <w:t xml:space="preserve"> </w:t>
      </w:r>
      <w:r w:rsidRPr="00074736">
        <w:rPr>
          <w:rFonts w:ascii="Times New Roman" w:hAnsi="Times New Roman" w:cs="Times New Roman"/>
          <w:bCs/>
          <w:sz w:val="28"/>
          <w:szCs w:val="28"/>
        </w:rPr>
        <w:t>Honorary President, International Association of Procedural Law</w:t>
      </w:r>
    </w:p>
    <w:p w:rsidR="00E63FE2" w:rsidRPr="00074736" w:rsidRDefault="00E63FE2" w:rsidP="00E63FE2">
      <w:pPr>
        <w:pStyle w:val="NormalWeb"/>
        <w:numPr>
          <w:ilvl w:val="0"/>
          <w:numId w:val="8"/>
        </w:numPr>
        <w:shd w:val="clear" w:color="auto" w:fill="FFFFFF"/>
        <w:spacing w:before="0" w:beforeAutospacing="0" w:after="0" w:afterAutospacing="0"/>
        <w:jc w:val="both"/>
        <w:rPr>
          <w:sz w:val="28"/>
          <w:szCs w:val="28"/>
        </w:rPr>
      </w:pPr>
      <w:r w:rsidRPr="00074736">
        <w:rPr>
          <w:sz w:val="28"/>
          <w:szCs w:val="28"/>
        </w:rPr>
        <w:t>Professor Irina Reshetnikova, Ural</w:t>
      </w:r>
      <w:r>
        <w:rPr>
          <w:sz w:val="28"/>
          <w:szCs w:val="28"/>
        </w:rPr>
        <w:t>s</w:t>
      </w:r>
      <w:r w:rsidRPr="00074736">
        <w:rPr>
          <w:sz w:val="28"/>
          <w:szCs w:val="28"/>
        </w:rPr>
        <w:t xml:space="preserve"> State Law Academy, </w:t>
      </w:r>
      <w:r>
        <w:rPr>
          <w:sz w:val="28"/>
          <w:szCs w:val="28"/>
        </w:rPr>
        <w:t>President</w:t>
      </w:r>
      <w:r w:rsidRPr="00074736">
        <w:rPr>
          <w:sz w:val="28"/>
          <w:szCs w:val="28"/>
        </w:rPr>
        <w:t xml:space="preserve"> of the Federal Arbitrazh Court of Urals Region </w:t>
      </w:r>
    </w:p>
    <w:p w:rsidR="00E63FE2" w:rsidRDefault="00E63FE2" w:rsidP="00E63FE2">
      <w:pPr>
        <w:pStyle w:val="NormalWeb"/>
        <w:numPr>
          <w:ilvl w:val="0"/>
          <w:numId w:val="8"/>
        </w:numPr>
        <w:shd w:val="clear" w:color="auto" w:fill="FFFFFF"/>
        <w:spacing w:before="120" w:beforeAutospacing="0" w:after="0" w:afterAutospacing="0"/>
        <w:jc w:val="both"/>
        <w:rPr>
          <w:bCs/>
          <w:sz w:val="30"/>
          <w:szCs w:val="30"/>
        </w:rPr>
      </w:pPr>
      <w:r w:rsidRPr="00CF2D10">
        <w:rPr>
          <w:sz w:val="28"/>
          <w:szCs w:val="28"/>
        </w:rPr>
        <w:t>Professor Shimon Shetreet, </w:t>
      </w:r>
      <w:r w:rsidRPr="00074736">
        <w:rPr>
          <w:sz w:val="30"/>
          <w:szCs w:val="30"/>
        </w:rPr>
        <w:t>Greenblatt Professor of Public and International Law, Hebrew University of Jerusalem, President, International Association of Judicial Independence and World Peace</w:t>
      </w:r>
      <w:r w:rsidRPr="00CF2D10">
        <w:rPr>
          <w:bCs/>
          <w:sz w:val="30"/>
          <w:szCs w:val="30"/>
        </w:rPr>
        <w:t xml:space="preserve"> </w:t>
      </w:r>
    </w:p>
    <w:p w:rsidR="00E63FE2" w:rsidRPr="00CF2D10" w:rsidRDefault="00E63FE2" w:rsidP="00E63FE2">
      <w:pPr>
        <w:pStyle w:val="NormalWeb"/>
        <w:shd w:val="clear" w:color="auto" w:fill="FFFFFF"/>
        <w:spacing w:before="120" w:beforeAutospacing="0" w:after="0" w:afterAutospacing="0"/>
        <w:jc w:val="both"/>
        <w:rPr>
          <w:bCs/>
          <w:sz w:val="30"/>
          <w:szCs w:val="30"/>
        </w:rPr>
      </w:pPr>
      <w:r w:rsidRPr="00CF2D10">
        <w:rPr>
          <w:bCs/>
          <w:sz w:val="30"/>
          <w:szCs w:val="30"/>
        </w:rPr>
        <w:t xml:space="preserve">12:30pm – 2:00pm: Lunch </w:t>
      </w:r>
    </w:p>
    <w:p w:rsidR="00E63FE2" w:rsidRPr="00074736" w:rsidRDefault="00E63FE2" w:rsidP="00E63FE2">
      <w:pPr>
        <w:spacing w:before="120"/>
        <w:rPr>
          <w:rFonts w:ascii="Times New Roman" w:hAnsi="Times New Roman" w:cs="Times New Roman"/>
          <w:bCs/>
          <w:sz w:val="30"/>
          <w:szCs w:val="30"/>
        </w:rPr>
      </w:pPr>
      <w:r w:rsidRPr="00074736">
        <w:rPr>
          <w:rFonts w:ascii="Times New Roman" w:hAnsi="Times New Roman" w:cs="Times New Roman"/>
          <w:bCs/>
          <w:sz w:val="30"/>
          <w:szCs w:val="30"/>
        </w:rPr>
        <w:t>Afternoon: Moscow Tour</w:t>
      </w:r>
    </w:p>
    <w:p w:rsidR="00E63FE2" w:rsidRPr="00074736" w:rsidRDefault="00E63FE2" w:rsidP="00E63FE2">
      <w:pPr>
        <w:spacing w:before="120"/>
        <w:rPr>
          <w:rFonts w:ascii="Times New Roman" w:hAnsi="Times New Roman" w:cs="Times New Roman"/>
          <w:bCs/>
          <w:sz w:val="30"/>
          <w:szCs w:val="30"/>
        </w:rPr>
      </w:pPr>
      <w:r w:rsidRPr="00074736">
        <w:rPr>
          <w:rFonts w:ascii="Times New Roman" w:hAnsi="Times New Roman" w:cs="Times New Roman"/>
          <w:bCs/>
          <w:sz w:val="30"/>
          <w:szCs w:val="30"/>
        </w:rPr>
        <w:t>Evening: Social Event</w:t>
      </w:r>
    </w:p>
    <w:p w:rsidR="00E63FE2" w:rsidRPr="00074736" w:rsidRDefault="00E63FE2" w:rsidP="00E63FE2">
      <w:pPr>
        <w:ind w:firstLine="720"/>
        <w:rPr>
          <w:rFonts w:ascii="Times New Roman" w:hAnsi="Times New Roman" w:cs="Times New Roman"/>
          <w:b/>
          <w:bCs/>
          <w:sz w:val="30"/>
          <w:szCs w:val="30"/>
        </w:rPr>
      </w:pPr>
    </w:p>
    <w:p w:rsidR="00E63FE2" w:rsidRPr="00074736" w:rsidRDefault="00E63FE2" w:rsidP="00E63FE2">
      <w:pPr>
        <w:ind w:firstLine="720"/>
        <w:rPr>
          <w:rFonts w:ascii="Times New Roman" w:hAnsi="Times New Roman" w:cs="Times New Roman"/>
          <w:b/>
          <w:bCs/>
          <w:sz w:val="30"/>
          <w:szCs w:val="30"/>
        </w:rPr>
      </w:pPr>
      <w:r w:rsidRPr="00074736">
        <w:rPr>
          <w:rFonts w:ascii="Times New Roman" w:hAnsi="Times New Roman" w:cs="Times New Roman"/>
          <w:b/>
          <w:bCs/>
          <w:sz w:val="30"/>
          <w:szCs w:val="30"/>
        </w:rPr>
        <w:t>Sunday Evening 1 June 2014</w:t>
      </w:r>
    </w:p>
    <w:p w:rsidR="00E63FE2" w:rsidRPr="00074736" w:rsidRDefault="00E63FE2" w:rsidP="00E63FE2">
      <w:pPr>
        <w:jc w:val="both"/>
        <w:rPr>
          <w:rFonts w:ascii="Times New Roman" w:hAnsi="Times New Roman" w:cs="Times New Roman"/>
          <w:bCs/>
          <w:sz w:val="30"/>
          <w:szCs w:val="30"/>
        </w:rPr>
      </w:pPr>
      <w:r w:rsidRPr="00074736">
        <w:rPr>
          <w:rFonts w:ascii="Times New Roman" w:hAnsi="Times New Roman" w:cs="Times New Roman"/>
          <w:bCs/>
          <w:sz w:val="30"/>
          <w:szCs w:val="30"/>
        </w:rPr>
        <w:t>Departure to St Petersburg.</w:t>
      </w:r>
    </w:p>
    <w:p w:rsidR="00A91595" w:rsidRDefault="00A91595" w:rsidP="00A91595">
      <w:pPr>
        <w:shd w:val="clear" w:color="auto" w:fill="FFFFFF"/>
        <w:jc w:val="both"/>
        <w:rPr>
          <w:rFonts w:ascii="Times New Roman" w:eastAsia="Times New Roman" w:hAnsi="Times New Roman" w:cs="Times New Roman"/>
          <w:sz w:val="28"/>
          <w:szCs w:val="28"/>
        </w:rPr>
      </w:pPr>
      <w:r w:rsidRPr="00074736">
        <w:rPr>
          <w:rFonts w:ascii="Times New Roman" w:eastAsia="Times New Roman" w:hAnsi="Times New Roman" w:cs="Times New Roman"/>
          <w:sz w:val="28"/>
          <w:szCs w:val="28"/>
        </w:rPr>
        <w:t xml:space="preserve">The Second Part of Conference </w:t>
      </w:r>
      <w:r>
        <w:rPr>
          <w:rFonts w:ascii="Times New Roman" w:eastAsia="Times New Roman" w:hAnsi="Times New Roman" w:cs="Times New Roman"/>
          <w:sz w:val="28"/>
          <w:szCs w:val="28"/>
        </w:rPr>
        <w:t xml:space="preserve"> </w:t>
      </w:r>
      <w:r w:rsidRPr="00074736">
        <w:rPr>
          <w:rFonts w:ascii="Times New Roman" w:eastAsia="Times New Roman" w:hAnsi="Times New Roman" w:cs="Times New Roman"/>
          <w:sz w:val="28"/>
          <w:szCs w:val="28"/>
        </w:rPr>
        <w:t xml:space="preserve"> convene</w:t>
      </w:r>
      <w:r>
        <w:rPr>
          <w:rFonts w:ascii="Times New Roman" w:eastAsia="Times New Roman" w:hAnsi="Times New Roman" w:cs="Times New Roman"/>
          <w:sz w:val="28"/>
          <w:szCs w:val="28"/>
        </w:rPr>
        <w:t>d</w:t>
      </w:r>
      <w:r w:rsidRPr="00074736">
        <w:rPr>
          <w:rFonts w:ascii="Times New Roman" w:eastAsia="Times New Roman" w:hAnsi="Times New Roman" w:cs="Times New Roman"/>
          <w:sz w:val="28"/>
          <w:szCs w:val="28"/>
        </w:rPr>
        <w:t xml:space="preserve"> in St. Peters</w:t>
      </w:r>
      <w:r>
        <w:rPr>
          <w:rFonts w:ascii="Times New Roman" w:eastAsia="Times New Roman" w:hAnsi="Times New Roman" w:cs="Times New Roman"/>
          <w:sz w:val="28"/>
          <w:szCs w:val="28"/>
        </w:rPr>
        <w:t>burg, June 2-4, and included a visit</w:t>
      </w:r>
      <w:r w:rsidRPr="00074736">
        <w:rPr>
          <w:rFonts w:ascii="Times New Roman" w:eastAsia="Times New Roman" w:hAnsi="Times New Roman" w:cs="Times New Roman"/>
          <w:sz w:val="28"/>
          <w:szCs w:val="28"/>
        </w:rPr>
        <w:t xml:space="preserve"> of The Constitutional Court</w:t>
      </w:r>
      <w:r>
        <w:rPr>
          <w:rFonts w:ascii="Times New Roman" w:eastAsia="Times New Roman" w:hAnsi="Times New Roman" w:cs="Times New Roman"/>
          <w:sz w:val="28"/>
          <w:szCs w:val="28"/>
        </w:rPr>
        <w:t xml:space="preserve"> of the Russian Federation</w:t>
      </w:r>
      <w:r w:rsidRPr="00074736">
        <w:rPr>
          <w:rFonts w:ascii="Times New Roman" w:eastAsia="Times New Roman" w:hAnsi="Times New Roman" w:cs="Times New Roman"/>
          <w:sz w:val="28"/>
          <w:szCs w:val="28"/>
        </w:rPr>
        <w:t xml:space="preserve">, along with historical tours and social events. </w:t>
      </w:r>
      <w:r>
        <w:rPr>
          <w:rFonts w:ascii="Times New Roman" w:eastAsia="Times New Roman" w:hAnsi="Times New Roman" w:cs="Times New Roman"/>
          <w:sz w:val="28"/>
          <w:szCs w:val="28"/>
        </w:rPr>
        <w:t xml:space="preserve"> </w:t>
      </w:r>
    </w:p>
    <w:p w:rsidR="00A91595" w:rsidRPr="002E2CCE" w:rsidRDefault="00A91595" w:rsidP="00A9159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visit to The Constitutional Court of the Russian Federation conference participants had the </w:t>
      </w:r>
      <w:r>
        <w:t xml:space="preserve">opportunity to </w:t>
      </w:r>
      <w:r>
        <w:rPr>
          <w:rFonts w:ascii="Times New Roman" w:eastAsia="Times New Roman" w:hAnsi="Times New Roman" w:cs="Times New Roman"/>
          <w:sz w:val="28"/>
          <w:szCs w:val="28"/>
        </w:rPr>
        <w:t>meet in St. Petersburg with three Justices of The Constitutional Court of the Russian Federation; Justice  Olga S. Khakhryakova ,Vice-President of the Constitutional Court of the Russian Federation, Justice Larisa O. Krasavchikava   and Justice  Mikhail I. Kleandrov,  Judges in the Court.</w:t>
      </w:r>
    </w:p>
    <w:p w:rsidR="00A91595" w:rsidRPr="00074736" w:rsidRDefault="00A91595" w:rsidP="00A91595">
      <w:pPr>
        <w:rPr>
          <w:rFonts w:ascii="Times New Roman" w:hAnsi="Times New Roman" w:cs="Times New Roman"/>
          <w:bCs/>
          <w:sz w:val="30"/>
          <w:szCs w:val="30"/>
        </w:rPr>
      </w:pPr>
    </w:p>
    <w:p w:rsidR="00E63FE2" w:rsidRDefault="00E63FE2" w:rsidP="00E63FE2">
      <w:pPr>
        <w:rPr>
          <w:rFonts w:ascii="Times New Roman" w:hAnsi="Times New Roman" w:cs="Times New Roman"/>
          <w:bCs/>
          <w:sz w:val="30"/>
          <w:szCs w:val="30"/>
        </w:rPr>
      </w:pPr>
    </w:p>
    <w:p w:rsidR="00A91595" w:rsidRPr="00074736" w:rsidRDefault="00A91595" w:rsidP="00E63FE2">
      <w:pPr>
        <w:rPr>
          <w:rFonts w:ascii="Times New Roman" w:hAnsi="Times New Roman" w:cs="Times New Roman"/>
          <w:bCs/>
          <w:sz w:val="30"/>
          <w:szCs w:val="30"/>
        </w:rPr>
      </w:pPr>
      <w:bookmarkStart w:id="0" w:name="_GoBack"/>
      <w:bookmarkEnd w:id="0"/>
    </w:p>
    <w:p w:rsidR="00E63FE2" w:rsidRPr="00074736" w:rsidRDefault="00E63FE2" w:rsidP="00E63FE2">
      <w:pPr>
        <w:rPr>
          <w:rFonts w:ascii="Times New Roman" w:hAnsi="Times New Roman" w:cs="Times New Roman"/>
          <w:b/>
          <w:bCs/>
          <w:sz w:val="30"/>
          <w:szCs w:val="30"/>
        </w:rPr>
      </w:pPr>
      <w:r w:rsidRPr="00074736">
        <w:rPr>
          <w:rFonts w:ascii="Times New Roman" w:hAnsi="Times New Roman" w:cs="Times New Roman"/>
          <w:b/>
          <w:bCs/>
          <w:sz w:val="30"/>
          <w:szCs w:val="30"/>
        </w:rPr>
        <w:lastRenderedPageBreak/>
        <w:t>Conference Venue: Moscow State University of Law</w:t>
      </w:r>
    </w:p>
    <w:p w:rsidR="00E63FE2" w:rsidRPr="00074736" w:rsidRDefault="00E63FE2" w:rsidP="00E63FE2">
      <w:pPr>
        <w:rPr>
          <w:rFonts w:ascii="Times New Roman" w:hAnsi="Times New Roman" w:cs="Times New Roman"/>
          <w:b/>
          <w:bCs/>
          <w:sz w:val="30"/>
          <w:szCs w:val="30"/>
        </w:rPr>
      </w:pPr>
      <w:r w:rsidRPr="00074736">
        <w:rPr>
          <w:rFonts w:ascii="Times New Roman" w:hAnsi="Times New Roman" w:cs="Times New Roman"/>
          <w:b/>
          <w:bCs/>
          <w:sz w:val="30"/>
          <w:szCs w:val="30"/>
        </w:rPr>
        <w:t>Address: 9</w:t>
      </w:r>
      <w:r>
        <w:rPr>
          <w:rFonts w:ascii="Times New Roman" w:hAnsi="Times New Roman" w:cs="Times New Roman"/>
          <w:b/>
          <w:bCs/>
          <w:sz w:val="30"/>
          <w:szCs w:val="30"/>
        </w:rPr>
        <w:t xml:space="preserve"> </w:t>
      </w:r>
      <w:r w:rsidRPr="00074736">
        <w:rPr>
          <w:rFonts w:ascii="Times New Roman" w:hAnsi="Times New Roman" w:cs="Times New Roman"/>
          <w:b/>
          <w:bCs/>
          <w:sz w:val="30"/>
          <w:szCs w:val="30"/>
        </w:rPr>
        <w:t>Sadovaya-Kudrinskaya Street</w:t>
      </w:r>
      <w:r>
        <w:rPr>
          <w:rFonts w:ascii="Times New Roman" w:hAnsi="Times New Roman" w:cs="Times New Roman"/>
          <w:b/>
          <w:bCs/>
          <w:sz w:val="30"/>
          <w:szCs w:val="30"/>
        </w:rPr>
        <w:t>,</w:t>
      </w:r>
      <w:r w:rsidRPr="00074736">
        <w:rPr>
          <w:rFonts w:ascii="Times New Roman" w:hAnsi="Times New Roman" w:cs="Times New Roman"/>
          <w:b/>
          <w:bCs/>
          <w:sz w:val="30"/>
          <w:szCs w:val="30"/>
        </w:rPr>
        <w:t xml:space="preserve"> Moscow, Russia</w:t>
      </w:r>
      <w:r>
        <w:rPr>
          <w:rFonts w:ascii="Times New Roman" w:hAnsi="Times New Roman" w:cs="Times New Roman"/>
          <w:b/>
          <w:bCs/>
          <w:sz w:val="30"/>
          <w:szCs w:val="30"/>
        </w:rPr>
        <w:t>,</w:t>
      </w:r>
      <w:r w:rsidRPr="00074736">
        <w:rPr>
          <w:rFonts w:ascii="Times New Roman" w:hAnsi="Times New Roman" w:cs="Times New Roman"/>
          <w:b/>
          <w:bCs/>
          <w:sz w:val="30"/>
          <w:szCs w:val="30"/>
        </w:rPr>
        <w:t xml:space="preserve"> 123995</w:t>
      </w:r>
    </w:p>
    <w:p w:rsidR="00E63FE2" w:rsidRPr="00074736" w:rsidRDefault="00E63FE2" w:rsidP="00E63FE2">
      <w:pPr>
        <w:pStyle w:val="Heading1"/>
        <w:spacing w:before="0" w:beforeAutospacing="0" w:after="0" w:afterAutospacing="0" w:line="390" w:lineRule="atLeast"/>
        <w:ind w:right="75"/>
        <w:textAlignment w:val="baseline"/>
        <w:rPr>
          <w:sz w:val="30"/>
          <w:szCs w:val="30"/>
        </w:rPr>
      </w:pPr>
    </w:p>
    <w:p w:rsidR="00E63FE2" w:rsidRPr="00074736" w:rsidRDefault="00E63FE2" w:rsidP="00E63FE2">
      <w:pPr>
        <w:pStyle w:val="Heading1"/>
        <w:spacing w:before="0" w:beforeAutospacing="0" w:after="0" w:afterAutospacing="0" w:line="390" w:lineRule="atLeast"/>
        <w:ind w:right="75"/>
        <w:textAlignment w:val="baseline"/>
        <w:rPr>
          <w:rFonts w:asciiTheme="majorBidi" w:hAnsiTheme="majorBidi" w:cstheme="majorBidi"/>
          <w:sz w:val="28"/>
          <w:szCs w:val="28"/>
        </w:rPr>
      </w:pPr>
      <w:r w:rsidRPr="00074736">
        <w:rPr>
          <w:sz w:val="30"/>
          <w:szCs w:val="30"/>
        </w:rPr>
        <w:t xml:space="preserve">Hotel </w:t>
      </w:r>
      <w:r w:rsidRPr="00074736">
        <w:rPr>
          <w:bCs w:val="0"/>
          <w:sz w:val="30"/>
          <w:szCs w:val="30"/>
        </w:rPr>
        <w:t xml:space="preserve">: </w:t>
      </w:r>
      <w:r w:rsidRPr="00074736">
        <w:rPr>
          <w:rFonts w:asciiTheme="majorBidi" w:hAnsiTheme="majorBidi" w:cstheme="majorBidi"/>
          <w:sz w:val="28"/>
          <w:szCs w:val="28"/>
        </w:rPr>
        <w:t>Marriott Moscow Grand Hotel</w:t>
      </w:r>
    </w:p>
    <w:p w:rsidR="00E63FE2" w:rsidRPr="009674B1" w:rsidRDefault="00E63FE2" w:rsidP="00E63FE2">
      <w:pPr>
        <w:shd w:val="clear" w:color="auto" w:fill="FFFFFF"/>
        <w:textAlignment w:val="baseline"/>
        <w:outlineLvl w:val="1"/>
        <w:rPr>
          <w:rFonts w:asciiTheme="majorBidi" w:eastAsia="Times New Roman" w:hAnsiTheme="majorBidi" w:cstheme="majorBidi"/>
          <w:b/>
          <w:bCs/>
          <w:sz w:val="28"/>
          <w:szCs w:val="28"/>
          <w:lang w:bidi="he-IL"/>
        </w:rPr>
      </w:pPr>
      <w:r w:rsidRPr="00074736">
        <w:rPr>
          <w:rFonts w:asciiTheme="majorBidi" w:eastAsia="Times New Roman" w:hAnsiTheme="majorBidi" w:cstheme="majorBidi"/>
          <w:b/>
          <w:bCs/>
          <w:sz w:val="28"/>
          <w:szCs w:val="28"/>
          <w:lang w:bidi="he-IL"/>
        </w:rPr>
        <w:t>Address: 26</w:t>
      </w:r>
      <w:r w:rsidRPr="009674B1">
        <w:rPr>
          <w:rFonts w:asciiTheme="majorBidi" w:eastAsia="Times New Roman" w:hAnsiTheme="majorBidi" w:cstheme="majorBidi"/>
          <w:b/>
          <w:bCs/>
          <w:sz w:val="28"/>
          <w:szCs w:val="28"/>
          <w:lang w:bidi="he-IL"/>
        </w:rPr>
        <w:t>/1</w:t>
      </w:r>
      <w:r w:rsidRPr="00074736">
        <w:rPr>
          <w:rFonts w:asciiTheme="majorBidi" w:eastAsia="Times New Roman" w:hAnsiTheme="majorBidi" w:cstheme="majorBidi"/>
          <w:b/>
          <w:bCs/>
          <w:sz w:val="28"/>
          <w:szCs w:val="28"/>
          <w:lang w:bidi="he-IL"/>
        </w:rPr>
        <w:t xml:space="preserve"> Tverskaya Street, Moscow, Russia</w:t>
      </w:r>
      <w:r>
        <w:rPr>
          <w:rFonts w:asciiTheme="majorBidi" w:eastAsia="Times New Roman" w:hAnsiTheme="majorBidi" w:cstheme="majorBidi"/>
          <w:b/>
          <w:bCs/>
          <w:sz w:val="28"/>
          <w:szCs w:val="28"/>
          <w:lang w:bidi="he-IL"/>
        </w:rPr>
        <w:t xml:space="preserve">, </w:t>
      </w:r>
      <w:r w:rsidRPr="00074736">
        <w:rPr>
          <w:rFonts w:asciiTheme="majorBidi" w:eastAsia="Times New Roman" w:hAnsiTheme="majorBidi" w:cstheme="majorBidi"/>
          <w:b/>
          <w:bCs/>
          <w:sz w:val="28"/>
          <w:szCs w:val="28"/>
          <w:lang w:bidi="he-IL"/>
        </w:rPr>
        <w:t>1</w:t>
      </w:r>
      <w:r w:rsidRPr="009674B1">
        <w:rPr>
          <w:rFonts w:asciiTheme="majorBidi" w:eastAsia="Times New Roman" w:hAnsiTheme="majorBidi" w:cstheme="majorBidi"/>
          <w:b/>
          <w:bCs/>
          <w:sz w:val="28"/>
          <w:szCs w:val="28"/>
          <w:lang w:bidi="he-IL"/>
        </w:rPr>
        <w:t>25</w:t>
      </w:r>
      <w:r>
        <w:rPr>
          <w:rFonts w:asciiTheme="majorBidi" w:eastAsia="Times New Roman" w:hAnsiTheme="majorBidi" w:cstheme="majorBidi"/>
          <w:b/>
          <w:bCs/>
          <w:sz w:val="28"/>
          <w:szCs w:val="28"/>
          <w:lang w:bidi="he-IL"/>
        </w:rPr>
        <w:t>0</w:t>
      </w:r>
      <w:r w:rsidRPr="00074736">
        <w:rPr>
          <w:rFonts w:asciiTheme="majorBidi" w:eastAsia="Times New Roman" w:hAnsiTheme="majorBidi" w:cstheme="majorBidi"/>
          <w:b/>
          <w:bCs/>
          <w:sz w:val="28"/>
          <w:szCs w:val="28"/>
          <w:lang w:bidi="he-IL"/>
        </w:rPr>
        <w:t>0</w:t>
      </w:r>
      <w:r w:rsidRPr="009674B1">
        <w:rPr>
          <w:rFonts w:asciiTheme="majorBidi" w:eastAsia="Times New Roman" w:hAnsiTheme="majorBidi" w:cstheme="majorBidi"/>
          <w:b/>
          <w:bCs/>
          <w:sz w:val="28"/>
          <w:szCs w:val="28"/>
          <w:lang w:bidi="he-IL"/>
        </w:rPr>
        <w:t>9</w:t>
      </w:r>
    </w:p>
    <w:p w:rsidR="00E63FE2" w:rsidRPr="00074736" w:rsidRDefault="00E63FE2" w:rsidP="00E63FE2">
      <w:pPr>
        <w:shd w:val="clear" w:color="auto" w:fill="FFFFFF"/>
        <w:textAlignment w:val="baseline"/>
        <w:outlineLvl w:val="1"/>
        <w:rPr>
          <w:rFonts w:ascii="Times New Roman" w:eastAsia="Times New Roman" w:hAnsi="Times New Roman" w:cs="Times New Roman"/>
          <w:b/>
          <w:bCs/>
          <w:sz w:val="28"/>
          <w:szCs w:val="28"/>
          <w:lang w:bidi="he-IL"/>
        </w:rPr>
      </w:pPr>
      <w:r w:rsidRPr="00074736">
        <w:rPr>
          <w:rFonts w:asciiTheme="majorBidi" w:eastAsia="Times New Roman" w:hAnsiTheme="majorBidi" w:cstheme="majorBidi"/>
          <w:b/>
          <w:bCs/>
          <w:sz w:val="28"/>
          <w:szCs w:val="28"/>
          <w:lang w:bidi="he-IL"/>
        </w:rPr>
        <w:t xml:space="preserve">Tel </w:t>
      </w:r>
      <w:r w:rsidRPr="00074736">
        <w:rPr>
          <w:rFonts w:ascii="Times New Roman" w:eastAsia="Times New Roman" w:hAnsi="Times New Roman" w:cs="Times New Roman"/>
          <w:sz w:val="28"/>
          <w:szCs w:val="28"/>
        </w:rPr>
        <w:t xml:space="preserve">+7 495 </w:t>
      </w:r>
      <w:r w:rsidRPr="009674B1">
        <w:rPr>
          <w:rFonts w:ascii="Times New Roman" w:eastAsia="Times New Roman" w:hAnsi="Times New Roman" w:cs="Times New Roman"/>
          <w:sz w:val="28"/>
          <w:szCs w:val="28"/>
        </w:rPr>
        <w:t>937 0000</w:t>
      </w:r>
    </w:p>
    <w:p w:rsidR="00E63FE2" w:rsidRPr="00074736" w:rsidRDefault="00E63FE2" w:rsidP="00E63FE2">
      <w:pPr>
        <w:rPr>
          <w:rFonts w:ascii="Times New Roman" w:hAnsi="Times New Roman" w:cs="Times New Roman"/>
          <w:bCs/>
          <w:sz w:val="30"/>
          <w:szCs w:val="30"/>
        </w:rPr>
      </w:pP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b/>
          <w:bCs/>
          <w:sz w:val="30"/>
          <w:szCs w:val="30"/>
        </w:rPr>
        <w:t xml:space="preserve">Co Chairs </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Professor Irina Reshetnikova, </w:t>
      </w:r>
      <w:r w:rsidRPr="003811BB">
        <w:rPr>
          <w:rFonts w:ascii="Times New Roman" w:hAnsi="Times New Roman" w:cs="Times New Roman"/>
          <w:sz w:val="30"/>
          <w:szCs w:val="30"/>
        </w:rPr>
        <w:t>Urals State Law Academy</w:t>
      </w:r>
      <w:r w:rsidRPr="00074736">
        <w:rPr>
          <w:rFonts w:ascii="Times New Roman" w:hAnsi="Times New Roman" w:cs="Times New Roman"/>
          <w:sz w:val="30"/>
          <w:szCs w:val="30"/>
        </w:rPr>
        <w:t>, President of the Federal Arbitrazh Court of Urals Region</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Professor Shimon Shetreet, Greenblatt Professor of Public and International Law, Hebrew University of Jerusalem, President, International Association of Judicial Independence and World Peace</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 xml:space="preserve"> </w:t>
      </w:r>
      <w:r w:rsidRPr="00074736">
        <w:rPr>
          <w:rFonts w:ascii="Times New Roman" w:hAnsi="Times New Roman" w:cs="Times New Roman"/>
          <w:b/>
          <w:bCs/>
          <w:sz w:val="30"/>
          <w:szCs w:val="30"/>
        </w:rPr>
        <w:t>Organizing Committee</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Pr>
          <w:rFonts w:ascii="Times New Roman" w:hAnsi="Times New Roman" w:cs="Times New Roman"/>
          <w:sz w:val="30"/>
          <w:szCs w:val="30"/>
        </w:rPr>
        <w:t>Dmitry Magonya, Managing P</w:t>
      </w:r>
      <w:r w:rsidRPr="00074736">
        <w:rPr>
          <w:rFonts w:ascii="Times New Roman" w:hAnsi="Times New Roman" w:cs="Times New Roman"/>
          <w:sz w:val="30"/>
          <w:szCs w:val="30"/>
        </w:rPr>
        <w:t>artner, ART DE LEX Law Firm, Moscow, Chair</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 xml:space="preserve">Prof. Victor Blazheev, Rector, </w:t>
      </w:r>
      <w:r>
        <w:rPr>
          <w:rFonts w:ascii="Times New Roman" w:hAnsi="Times New Roman" w:cs="Times New Roman"/>
          <w:sz w:val="30"/>
          <w:szCs w:val="30"/>
        </w:rPr>
        <w:t>Kutafin Moscow State Law University (MSAL)</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Professor Sergey V. Nikitin, Vice Rector, Russian Academy of Justice, Moscow,</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Professor Dmitry Maleshin, Moscow State University</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r w:rsidRPr="00074736">
        <w:rPr>
          <w:rFonts w:ascii="Times New Roman" w:hAnsi="Times New Roman" w:cs="Times New Roman"/>
          <w:sz w:val="30"/>
          <w:szCs w:val="30"/>
        </w:rPr>
        <w:t>Professor Shimon Shetreet, Greenblatt Professor of Public and International Law, Hebrew University of Jerusalem, President, International Association of Judicial Independence and World Peace</w:t>
      </w:r>
    </w:p>
    <w:p w:rsidR="00E63FE2" w:rsidRPr="00074736" w:rsidRDefault="00E63FE2" w:rsidP="00E63FE2">
      <w:pPr>
        <w:widowControl w:val="0"/>
        <w:autoSpaceDE w:val="0"/>
        <w:autoSpaceDN w:val="0"/>
        <w:adjustRightInd w:val="0"/>
        <w:jc w:val="center"/>
        <w:rPr>
          <w:rFonts w:ascii="Times New Roman" w:hAnsi="Times New Roman" w:cs="Times New Roman"/>
          <w:sz w:val="30"/>
          <w:szCs w:val="30"/>
        </w:rPr>
      </w:pPr>
    </w:p>
    <w:p w:rsidR="00E63FE2" w:rsidRPr="00074736" w:rsidRDefault="00E63FE2" w:rsidP="00E63FE2">
      <w:pPr>
        <w:widowControl w:val="0"/>
        <w:autoSpaceDE w:val="0"/>
        <w:autoSpaceDN w:val="0"/>
        <w:adjustRightInd w:val="0"/>
        <w:jc w:val="center"/>
        <w:rPr>
          <w:rFonts w:ascii="Times New Roman" w:hAnsi="Times New Roman" w:cs="Times New Roman"/>
          <w:b/>
          <w:sz w:val="30"/>
          <w:szCs w:val="30"/>
        </w:rPr>
      </w:pPr>
      <w:r w:rsidRPr="00074736">
        <w:rPr>
          <w:rFonts w:ascii="Times New Roman" w:hAnsi="Times New Roman" w:cs="Times New Roman"/>
          <w:b/>
          <w:sz w:val="30"/>
          <w:szCs w:val="30"/>
        </w:rPr>
        <w:t>Information</w:t>
      </w:r>
      <w:r>
        <w:rPr>
          <w:rFonts w:ascii="Times New Roman" w:hAnsi="Times New Roman" w:cs="Times New Roman"/>
          <w:b/>
          <w:sz w:val="30"/>
          <w:szCs w:val="30"/>
        </w:rPr>
        <w:t>al Partners</w:t>
      </w:r>
    </w:p>
    <w:tbl>
      <w:tblPr>
        <w:tblStyle w:val="TableGrid"/>
        <w:tblW w:w="7765"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88"/>
      </w:tblGrid>
      <w:tr w:rsidR="00E63FE2" w:rsidRPr="00074736" w:rsidTr="00154441">
        <w:tc>
          <w:tcPr>
            <w:tcW w:w="2977" w:type="dxa"/>
          </w:tcPr>
          <w:p w:rsidR="00E63FE2" w:rsidRPr="00074736" w:rsidRDefault="00E63FE2" w:rsidP="00154441">
            <w:pPr>
              <w:widowControl w:val="0"/>
              <w:autoSpaceDE w:val="0"/>
              <w:autoSpaceDN w:val="0"/>
              <w:adjustRightInd w:val="0"/>
              <w:spacing w:after="80"/>
              <w:jc w:val="center"/>
              <w:rPr>
                <w:rFonts w:ascii="Times New Roman" w:hAnsi="Times New Roman" w:cs="Times New Roman"/>
                <w:b/>
                <w:sz w:val="28"/>
                <w:szCs w:val="28"/>
              </w:rPr>
            </w:pPr>
            <w:r w:rsidRPr="00074736">
              <w:rPr>
                <w:rFonts w:ascii="Times New Roman" w:hAnsi="Times New Roman" w:cs="Times New Roman"/>
                <w:b/>
                <w:noProof/>
                <w:sz w:val="28"/>
                <w:szCs w:val="28"/>
                <w:lang w:bidi="he-IL"/>
              </w:rPr>
              <w:drawing>
                <wp:inline distT="0" distB="0" distL="0" distR="0" wp14:anchorId="12936165" wp14:editId="3B0C0D53">
                  <wp:extent cx="1002030" cy="704850"/>
                  <wp:effectExtent l="0" t="0" r="0" b="0"/>
                  <wp:docPr id="12" name="Рисунок 12" descr="E:\Profiles\ADL\E.Dovgonozhenko\Documents\Конференция\Информационные партнеры\R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files\ADL\E.Dovgonozhenko\Documents\Конференция\Информационные партнеры\RL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676" cy="706008"/>
                          </a:xfrm>
                          <a:prstGeom prst="rect">
                            <a:avLst/>
                          </a:prstGeom>
                          <a:noFill/>
                          <a:ln>
                            <a:noFill/>
                          </a:ln>
                        </pic:spPr>
                      </pic:pic>
                    </a:graphicData>
                  </a:graphic>
                </wp:inline>
              </w:drawing>
            </w:r>
          </w:p>
        </w:tc>
        <w:tc>
          <w:tcPr>
            <w:tcW w:w="4788" w:type="dxa"/>
            <w:vAlign w:val="center"/>
          </w:tcPr>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lang w:val="en-US"/>
              </w:rPr>
            </w:pPr>
            <w:r w:rsidRPr="00074736">
              <w:rPr>
                <w:rFonts w:ascii="Times New Roman" w:hAnsi="Times New Roman" w:cs="Times New Roman"/>
                <w:b/>
                <w:sz w:val="28"/>
                <w:szCs w:val="28"/>
                <w:lang w:val="en-US"/>
              </w:rPr>
              <w:t>Russian Law Journal</w:t>
            </w:r>
          </w:p>
        </w:tc>
      </w:tr>
      <w:tr w:rsidR="00E63FE2" w:rsidRPr="00074736" w:rsidTr="00154441">
        <w:tc>
          <w:tcPr>
            <w:tcW w:w="2977" w:type="dxa"/>
          </w:tcPr>
          <w:p w:rsidR="00E63FE2" w:rsidRPr="00074736" w:rsidRDefault="00E63FE2" w:rsidP="00154441">
            <w:pPr>
              <w:widowControl w:val="0"/>
              <w:autoSpaceDE w:val="0"/>
              <w:autoSpaceDN w:val="0"/>
              <w:adjustRightInd w:val="0"/>
              <w:spacing w:after="80"/>
              <w:jc w:val="center"/>
              <w:rPr>
                <w:rFonts w:ascii="Times New Roman" w:hAnsi="Times New Roman" w:cs="Times New Roman"/>
                <w:b/>
                <w:sz w:val="28"/>
                <w:szCs w:val="28"/>
              </w:rPr>
            </w:pPr>
            <w:r w:rsidRPr="00074736">
              <w:rPr>
                <w:rFonts w:ascii="Times New Roman" w:hAnsi="Times New Roman" w:cs="Times New Roman"/>
                <w:b/>
                <w:noProof/>
                <w:sz w:val="28"/>
                <w:szCs w:val="28"/>
                <w:lang w:bidi="he-IL"/>
              </w:rPr>
              <w:drawing>
                <wp:inline distT="0" distB="0" distL="0" distR="0" wp14:anchorId="5867F461" wp14:editId="2717152A">
                  <wp:extent cx="981075" cy="981075"/>
                  <wp:effectExtent l="0" t="0" r="0" b="0"/>
                  <wp:docPr id="3" name="Рисунок 3" descr="E:\Profiles\ADL\E.Dovgonozhenko\Documents\Конференция\Информационные партнеры\p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files\ADL\E.Dovgonozhenko\Documents\Конференция\Информационные партнеры\prav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4788" w:type="dxa"/>
            <w:vAlign w:val="center"/>
          </w:tcPr>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lang w:val="en-US"/>
              </w:rPr>
            </w:pPr>
            <w:r w:rsidRPr="00074736">
              <w:rPr>
                <w:rFonts w:ascii="Times New Roman" w:hAnsi="Times New Roman" w:cs="Times New Roman"/>
                <w:b/>
                <w:sz w:val="28"/>
                <w:szCs w:val="28"/>
                <w:lang w:val="en-US"/>
              </w:rPr>
              <w:t>PRAVO.RU</w:t>
            </w:r>
          </w:p>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lang w:val="en-US"/>
              </w:rPr>
            </w:pPr>
            <w:r w:rsidRPr="00074736">
              <w:rPr>
                <w:rFonts w:ascii="Times New Roman" w:hAnsi="Times New Roman" w:cs="Times New Roman"/>
                <w:b/>
                <w:sz w:val="28"/>
                <w:szCs w:val="28"/>
                <w:lang w:val="en-US"/>
              </w:rPr>
              <w:t xml:space="preserve">Legal information portal </w:t>
            </w:r>
          </w:p>
        </w:tc>
      </w:tr>
      <w:tr w:rsidR="00E63FE2" w:rsidRPr="00074736" w:rsidTr="00154441">
        <w:tc>
          <w:tcPr>
            <w:tcW w:w="2977" w:type="dxa"/>
          </w:tcPr>
          <w:p w:rsidR="00E63FE2" w:rsidRPr="00074736" w:rsidRDefault="00E63FE2" w:rsidP="00154441">
            <w:pPr>
              <w:widowControl w:val="0"/>
              <w:autoSpaceDE w:val="0"/>
              <w:autoSpaceDN w:val="0"/>
              <w:adjustRightInd w:val="0"/>
              <w:spacing w:after="80"/>
              <w:jc w:val="center"/>
              <w:rPr>
                <w:rFonts w:ascii="Times New Roman" w:hAnsi="Times New Roman" w:cs="Times New Roman"/>
                <w:b/>
                <w:sz w:val="28"/>
                <w:szCs w:val="28"/>
              </w:rPr>
            </w:pPr>
            <w:r w:rsidRPr="00074736">
              <w:rPr>
                <w:rFonts w:ascii="Times New Roman" w:hAnsi="Times New Roman" w:cs="Times New Roman"/>
                <w:b/>
                <w:noProof/>
                <w:sz w:val="28"/>
                <w:szCs w:val="28"/>
                <w:lang w:bidi="he-IL"/>
              </w:rPr>
              <w:lastRenderedPageBreak/>
              <w:drawing>
                <wp:inline distT="0" distB="0" distL="0" distR="0" wp14:anchorId="3B93C3A0" wp14:editId="2EC4A306">
                  <wp:extent cx="981075" cy="981075"/>
                  <wp:effectExtent l="0" t="0" r="0" b="0"/>
                  <wp:docPr id="13" name="Рисунок 13" descr="E:\Profiles\ADL\E.Dovgonozhenko\Documents\Конференция\Информационные партнеры\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ofiles\ADL\E.Dovgonozhenko\Documents\Конференция\Информационные партнеры\leg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4788" w:type="dxa"/>
            <w:vAlign w:val="center"/>
          </w:tcPr>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rPr>
            </w:pPr>
            <w:r w:rsidRPr="00074736">
              <w:rPr>
                <w:rFonts w:ascii="Times New Roman" w:hAnsi="Times New Roman" w:cs="Times New Roman"/>
                <w:b/>
                <w:sz w:val="28"/>
                <w:szCs w:val="28"/>
                <w:lang w:val="en-US"/>
              </w:rPr>
              <w:t>Legal Success journal</w:t>
            </w:r>
          </w:p>
        </w:tc>
      </w:tr>
      <w:tr w:rsidR="00E63FE2" w:rsidRPr="00074736" w:rsidTr="00154441">
        <w:tc>
          <w:tcPr>
            <w:tcW w:w="2977" w:type="dxa"/>
          </w:tcPr>
          <w:p w:rsidR="00E63FE2" w:rsidRPr="00074736" w:rsidRDefault="00E63FE2" w:rsidP="00154441">
            <w:pPr>
              <w:widowControl w:val="0"/>
              <w:autoSpaceDE w:val="0"/>
              <w:autoSpaceDN w:val="0"/>
              <w:adjustRightInd w:val="0"/>
              <w:spacing w:after="80"/>
              <w:jc w:val="center"/>
              <w:rPr>
                <w:rFonts w:ascii="Times New Roman" w:hAnsi="Times New Roman" w:cs="Times New Roman"/>
                <w:b/>
                <w:sz w:val="28"/>
                <w:szCs w:val="28"/>
              </w:rPr>
            </w:pPr>
            <w:r w:rsidRPr="00074736">
              <w:rPr>
                <w:rFonts w:ascii="Times New Roman" w:hAnsi="Times New Roman" w:cs="Times New Roman"/>
                <w:b/>
                <w:noProof/>
                <w:sz w:val="28"/>
                <w:szCs w:val="28"/>
                <w:lang w:bidi="he-IL"/>
              </w:rPr>
              <w:drawing>
                <wp:inline distT="0" distB="0" distL="0" distR="0" wp14:anchorId="48AEE51C" wp14:editId="78984B65">
                  <wp:extent cx="981075" cy="981075"/>
                  <wp:effectExtent l="0" t="0" r="0" b="0"/>
                  <wp:docPr id="14" name="Рисунок 14" descr="E:\Profiles\ADL\E.Dovgonozhenko\Documents\Конференция\Информационные партнеры\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files\ADL\E.Dovgonozhenko\Documents\Конференция\Информационные партнеры\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4788" w:type="dxa"/>
            <w:vAlign w:val="center"/>
          </w:tcPr>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lang w:val="en-US"/>
              </w:rPr>
            </w:pPr>
            <w:r w:rsidRPr="00074736">
              <w:rPr>
                <w:rFonts w:ascii="Times New Roman" w:hAnsi="Times New Roman" w:cs="Times New Roman"/>
                <w:b/>
                <w:sz w:val="28"/>
                <w:szCs w:val="28"/>
              </w:rPr>
              <w:t xml:space="preserve"> «</w:t>
            </w:r>
            <w:r w:rsidRPr="00074736">
              <w:rPr>
                <w:rFonts w:ascii="Times New Roman" w:hAnsi="Times New Roman" w:cs="Times New Roman"/>
                <w:b/>
                <w:sz w:val="28"/>
                <w:szCs w:val="28"/>
                <w:lang w:val="en-US"/>
              </w:rPr>
              <w:t>The Russian Justice</w:t>
            </w:r>
            <w:r w:rsidRPr="00074736">
              <w:rPr>
                <w:rFonts w:ascii="Times New Roman" w:hAnsi="Times New Roman" w:cs="Times New Roman"/>
                <w:b/>
                <w:sz w:val="28"/>
                <w:szCs w:val="28"/>
              </w:rPr>
              <w:t>»</w:t>
            </w:r>
            <w:r w:rsidRPr="00074736">
              <w:rPr>
                <w:rFonts w:ascii="Times New Roman" w:hAnsi="Times New Roman" w:cs="Times New Roman"/>
                <w:b/>
                <w:sz w:val="28"/>
                <w:szCs w:val="28"/>
                <w:lang w:val="en-US"/>
              </w:rPr>
              <w:t xml:space="preserve"> journal</w:t>
            </w:r>
          </w:p>
        </w:tc>
      </w:tr>
      <w:tr w:rsidR="00E63FE2" w:rsidRPr="00074736" w:rsidTr="00154441">
        <w:tc>
          <w:tcPr>
            <w:tcW w:w="2977" w:type="dxa"/>
          </w:tcPr>
          <w:p w:rsidR="00E63FE2" w:rsidRPr="00074736" w:rsidRDefault="00E63FE2" w:rsidP="00154441">
            <w:pPr>
              <w:widowControl w:val="0"/>
              <w:autoSpaceDE w:val="0"/>
              <w:autoSpaceDN w:val="0"/>
              <w:adjustRightInd w:val="0"/>
              <w:spacing w:after="80"/>
              <w:jc w:val="center"/>
              <w:rPr>
                <w:rFonts w:ascii="Times New Roman" w:hAnsi="Times New Roman" w:cs="Times New Roman"/>
                <w:b/>
                <w:sz w:val="28"/>
                <w:szCs w:val="28"/>
              </w:rPr>
            </w:pPr>
            <w:r w:rsidRPr="00074736">
              <w:rPr>
                <w:rFonts w:ascii="Times New Roman" w:hAnsi="Times New Roman" w:cs="Times New Roman"/>
                <w:b/>
                <w:noProof/>
                <w:sz w:val="28"/>
                <w:szCs w:val="28"/>
                <w:lang w:bidi="he-IL"/>
              </w:rPr>
              <w:drawing>
                <wp:inline distT="0" distB="0" distL="0" distR="0" wp14:anchorId="059154EF" wp14:editId="3374163D">
                  <wp:extent cx="1428750" cy="466725"/>
                  <wp:effectExtent l="0" t="0" r="0" b="0"/>
                  <wp:docPr id="15" name="Рисунок 15" descr="E:\Profiles\ADL\E.Dovgonozhenko\Documents\Конференция\Информационные партнеры\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rofiles\ADL\E.Dovgonozhenko\Documents\Конференция\Информационные партнеры\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tc>
        <w:tc>
          <w:tcPr>
            <w:tcW w:w="4788" w:type="dxa"/>
            <w:vAlign w:val="center"/>
          </w:tcPr>
          <w:p w:rsidR="00E63FE2" w:rsidRDefault="00E63FE2" w:rsidP="00154441">
            <w:pPr>
              <w:widowControl w:val="0"/>
              <w:autoSpaceDE w:val="0"/>
              <w:autoSpaceDN w:val="0"/>
              <w:adjustRightInd w:val="0"/>
              <w:spacing w:after="80"/>
              <w:rPr>
                <w:rFonts w:ascii="Times New Roman" w:hAnsi="Times New Roman" w:cs="Times New Roman"/>
                <w:b/>
                <w:sz w:val="28"/>
                <w:szCs w:val="28"/>
                <w:lang w:val="en-US"/>
              </w:rPr>
            </w:pPr>
            <w:r w:rsidRPr="00074736">
              <w:rPr>
                <w:rFonts w:ascii="Times New Roman" w:hAnsi="Times New Roman" w:cs="Times New Roman"/>
                <w:b/>
                <w:sz w:val="28"/>
                <w:szCs w:val="28"/>
              </w:rPr>
              <w:t xml:space="preserve"> «</w:t>
            </w:r>
            <w:r w:rsidRPr="00074736">
              <w:rPr>
                <w:rFonts w:ascii="Times New Roman" w:hAnsi="Times New Roman" w:cs="Times New Roman"/>
                <w:b/>
                <w:sz w:val="28"/>
                <w:szCs w:val="28"/>
                <w:lang w:val="en-US"/>
              </w:rPr>
              <w:t>The Judge</w:t>
            </w:r>
            <w:r w:rsidRPr="00074736">
              <w:rPr>
                <w:rFonts w:ascii="Times New Roman" w:hAnsi="Times New Roman" w:cs="Times New Roman"/>
                <w:b/>
                <w:sz w:val="28"/>
                <w:szCs w:val="28"/>
              </w:rPr>
              <w:t>»</w:t>
            </w:r>
            <w:r w:rsidRPr="00074736">
              <w:rPr>
                <w:rFonts w:ascii="Times New Roman" w:hAnsi="Times New Roman" w:cs="Times New Roman"/>
                <w:b/>
                <w:sz w:val="28"/>
                <w:szCs w:val="28"/>
                <w:lang w:val="en-US"/>
              </w:rPr>
              <w:t xml:space="preserve"> journal</w:t>
            </w:r>
          </w:p>
          <w:p w:rsidR="00E63FE2" w:rsidRPr="00074736" w:rsidRDefault="00E63FE2" w:rsidP="00154441">
            <w:pPr>
              <w:widowControl w:val="0"/>
              <w:autoSpaceDE w:val="0"/>
              <w:autoSpaceDN w:val="0"/>
              <w:adjustRightInd w:val="0"/>
              <w:spacing w:after="80"/>
              <w:rPr>
                <w:rFonts w:ascii="Times New Roman" w:hAnsi="Times New Roman" w:cs="Times New Roman"/>
                <w:b/>
                <w:sz w:val="28"/>
                <w:szCs w:val="28"/>
                <w:lang w:val="en-US"/>
              </w:rPr>
            </w:pPr>
          </w:p>
        </w:tc>
      </w:tr>
    </w:tbl>
    <w:p w:rsidR="00E63FE2" w:rsidRPr="00074736" w:rsidRDefault="00E63FE2" w:rsidP="00E63FE2">
      <w:pPr>
        <w:rPr>
          <w:rFonts w:ascii="Times New Roman" w:hAnsi="Times New Roman" w:cs="Times New Roman"/>
          <w:sz w:val="30"/>
          <w:szCs w:val="30"/>
        </w:rPr>
      </w:pPr>
    </w:p>
    <w:p w:rsidR="00E63FE2" w:rsidRDefault="00E63FE2">
      <w:pPr>
        <w:rPr>
          <w:rFonts w:ascii="Times New Roman" w:hAnsi="Times New Roman"/>
          <w:sz w:val="20"/>
          <w:szCs w:val="20"/>
        </w:rPr>
      </w:pPr>
      <w:r>
        <w:rPr>
          <w:rFonts w:ascii="Times New Roman" w:hAnsi="Times New Roman"/>
          <w:sz w:val="20"/>
          <w:szCs w:val="20"/>
        </w:rPr>
        <w:br w:type="page"/>
      </w:r>
    </w:p>
    <w:tbl>
      <w:tblPr>
        <w:tblpPr w:leftFromText="180" w:rightFromText="180" w:vertAnchor="page" w:horzAnchor="margin" w:tblpXSpec="center" w:tblpY="1"/>
        <w:tblW w:w="9360" w:type="dxa"/>
        <w:tblLayout w:type="fixed"/>
        <w:tblLook w:val="00A0" w:firstRow="1" w:lastRow="0" w:firstColumn="1" w:lastColumn="0" w:noHBand="0" w:noVBand="0"/>
      </w:tblPr>
      <w:tblGrid>
        <w:gridCol w:w="2126"/>
        <w:gridCol w:w="1756"/>
        <w:gridCol w:w="1827"/>
        <w:gridCol w:w="2111"/>
        <w:gridCol w:w="1540"/>
      </w:tblGrid>
      <w:tr w:rsidR="00E63FE2" w:rsidRPr="00DD2EC4" w:rsidTr="00154441">
        <w:trPr>
          <w:trHeight w:val="699"/>
        </w:trPr>
        <w:tc>
          <w:tcPr>
            <w:tcW w:w="9360" w:type="dxa"/>
            <w:gridSpan w:val="5"/>
            <w:tcBorders>
              <w:top w:val="single" w:sz="4" w:space="0" w:color="auto"/>
              <w:left w:val="single" w:sz="4" w:space="0" w:color="auto"/>
              <w:bottom w:val="single" w:sz="4" w:space="0" w:color="auto"/>
              <w:right w:val="single" w:sz="4" w:space="0" w:color="auto"/>
            </w:tcBorders>
            <w:vAlign w:val="center"/>
          </w:tcPr>
          <w:p w:rsidR="00E63FE2" w:rsidRPr="00DD2EC4" w:rsidRDefault="00E63FE2" w:rsidP="00154441">
            <w:pPr>
              <w:jc w:val="center"/>
              <w:rPr>
                <w:rFonts w:ascii="Times New Roman" w:hAnsi="Times New Roman"/>
                <w:b/>
                <w:bCs/>
                <w:color w:val="000000"/>
                <w:sz w:val="32"/>
                <w:szCs w:val="32"/>
                <w:lang w:bidi="he-IL"/>
              </w:rPr>
            </w:pPr>
            <w:r w:rsidRPr="00DD2EC4">
              <w:rPr>
                <w:rFonts w:ascii="Times New Roman" w:hAnsi="Times New Roman"/>
                <w:b/>
                <w:bCs/>
                <w:color w:val="000000"/>
                <w:sz w:val="32"/>
                <w:szCs w:val="32"/>
                <w:lang w:bidi="he-IL"/>
              </w:rPr>
              <w:lastRenderedPageBreak/>
              <w:t>Participants List</w:t>
            </w:r>
            <w:r>
              <w:rPr>
                <w:rFonts w:ascii="Times New Roman" w:hAnsi="Times New Roman"/>
                <w:b/>
                <w:bCs/>
                <w:color w:val="000000"/>
                <w:sz w:val="32"/>
                <w:szCs w:val="32"/>
                <w:lang w:bidi="he-IL"/>
              </w:rPr>
              <w:t xml:space="preserve"> 26 April 2014  Partial </w:t>
            </w:r>
          </w:p>
        </w:tc>
      </w:tr>
      <w:tr w:rsidR="00E63FE2" w:rsidRPr="00487C2D" w:rsidTr="00154441">
        <w:trPr>
          <w:trHeight w:val="315"/>
        </w:trPr>
        <w:tc>
          <w:tcPr>
            <w:tcW w:w="2126" w:type="dxa"/>
            <w:tcBorders>
              <w:top w:val="single" w:sz="4" w:space="0" w:color="auto"/>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b/>
                <w:bCs/>
                <w:color w:val="000000"/>
                <w:sz w:val="20"/>
                <w:szCs w:val="20"/>
              </w:rPr>
            </w:pPr>
            <w:r w:rsidRPr="00487C2D">
              <w:rPr>
                <w:rFonts w:ascii="Times New Roman" w:hAnsi="Times New Roman" w:cs="Times New Roman"/>
                <w:sz w:val="20"/>
                <w:szCs w:val="20"/>
              </w:rPr>
              <w:br w:type="page"/>
            </w:r>
            <w:r w:rsidRPr="00487C2D">
              <w:rPr>
                <w:rFonts w:ascii="Times New Roman" w:hAnsi="Times New Roman" w:cs="Times New Roman"/>
                <w:b/>
                <w:bCs/>
                <w:color w:val="000000"/>
                <w:sz w:val="20"/>
                <w:szCs w:val="20"/>
              </w:rPr>
              <w:t>Name</w:t>
            </w:r>
          </w:p>
        </w:tc>
        <w:tc>
          <w:tcPr>
            <w:tcW w:w="1756" w:type="dxa"/>
            <w:tcBorders>
              <w:top w:val="single" w:sz="4" w:space="0" w:color="auto"/>
              <w:left w:val="nil"/>
              <w:bottom w:val="single" w:sz="4" w:space="0" w:color="auto"/>
              <w:right w:val="single" w:sz="4" w:space="0" w:color="auto"/>
            </w:tcBorders>
            <w:shd w:val="clear" w:color="000000" w:fill="FFFFFF"/>
            <w:vAlign w:val="center"/>
          </w:tcPr>
          <w:p w:rsidR="00E63FE2" w:rsidRPr="00487C2D" w:rsidRDefault="00E63FE2" w:rsidP="00154441">
            <w:pPr>
              <w:jc w:val="center"/>
              <w:rPr>
                <w:rFonts w:ascii="Times New Roman" w:hAnsi="Times New Roman" w:cs="Times New Roman"/>
                <w:b/>
                <w:bCs/>
                <w:color w:val="000000"/>
                <w:sz w:val="20"/>
                <w:szCs w:val="20"/>
              </w:rPr>
            </w:pPr>
            <w:r w:rsidRPr="00487C2D">
              <w:rPr>
                <w:rFonts w:ascii="Times New Roman" w:hAnsi="Times New Roman" w:cs="Times New Roman"/>
                <w:b/>
                <w:bCs/>
                <w:color w:val="000000"/>
                <w:sz w:val="20"/>
                <w:szCs w:val="20"/>
              </w:rPr>
              <w:t>Title</w:t>
            </w:r>
          </w:p>
        </w:tc>
        <w:tc>
          <w:tcPr>
            <w:tcW w:w="1827" w:type="dxa"/>
            <w:tcBorders>
              <w:top w:val="single" w:sz="4"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b/>
                <w:bCs/>
                <w:color w:val="000000"/>
                <w:sz w:val="20"/>
                <w:szCs w:val="20"/>
              </w:rPr>
            </w:pPr>
            <w:r w:rsidRPr="00487C2D">
              <w:rPr>
                <w:rFonts w:ascii="Times New Roman" w:hAnsi="Times New Roman" w:cs="Times New Roman"/>
                <w:b/>
                <w:bCs/>
                <w:color w:val="000000"/>
                <w:sz w:val="20"/>
                <w:szCs w:val="20"/>
              </w:rPr>
              <w:t>E-Mail</w:t>
            </w:r>
          </w:p>
        </w:tc>
        <w:tc>
          <w:tcPr>
            <w:tcW w:w="2111" w:type="dxa"/>
            <w:tcBorders>
              <w:top w:val="single" w:sz="4"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b/>
                <w:bCs/>
                <w:color w:val="000000"/>
                <w:sz w:val="20"/>
                <w:szCs w:val="20"/>
              </w:rPr>
            </w:pPr>
            <w:r w:rsidRPr="00487C2D">
              <w:rPr>
                <w:rFonts w:ascii="Times New Roman" w:hAnsi="Times New Roman" w:cs="Times New Roman"/>
                <w:b/>
                <w:bCs/>
                <w:color w:val="000000"/>
                <w:sz w:val="20"/>
                <w:szCs w:val="20"/>
              </w:rPr>
              <w:t>Address</w:t>
            </w:r>
          </w:p>
        </w:tc>
        <w:tc>
          <w:tcPr>
            <w:tcW w:w="1540" w:type="dxa"/>
            <w:tcBorders>
              <w:top w:val="single" w:sz="4" w:space="0" w:color="auto"/>
              <w:left w:val="nil"/>
              <w:bottom w:val="single" w:sz="4" w:space="0" w:color="auto"/>
              <w:right w:val="single" w:sz="4" w:space="0" w:color="auto"/>
            </w:tcBorders>
            <w:vAlign w:val="center"/>
          </w:tcPr>
          <w:p w:rsidR="00E63FE2" w:rsidRDefault="00E63FE2" w:rsidP="00154441">
            <w:pPr>
              <w:jc w:val="center"/>
              <w:rPr>
                <w:rFonts w:ascii="Times New Roman" w:hAnsi="Times New Roman"/>
                <w:b/>
                <w:bCs/>
                <w:color w:val="000000"/>
                <w:sz w:val="20"/>
                <w:szCs w:val="20"/>
              </w:rPr>
            </w:pPr>
            <w:r w:rsidRPr="00487C2D">
              <w:rPr>
                <w:rFonts w:ascii="Times New Roman" w:hAnsi="Times New Roman" w:cs="Times New Roman"/>
                <w:b/>
                <w:bCs/>
                <w:color w:val="000000"/>
                <w:sz w:val="20"/>
                <w:szCs w:val="20"/>
              </w:rPr>
              <w:t>Spouse/</w:t>
            </w:r>
          </w:p>
          <w:p w:rsidR="00E63FE2" w:rsidRPr="00487C2D" w:rsidRDefault="00E63FE2" w:rsidP="00154441">
            <w:pPr>
              <w:jc w:val="center"/>
              <w:rPr>
                <w:rFonts w:ascii="Times New Roman" w:hAnsi="Times New Roman" w:cs="Times New Roman"/>
                <w:b/>
                <w:bCs/>
                <w:color w:val="000000"/>
                <w:sz w:val="20"/>
                <w:szCs w:val="20"/>
              </w:rPr>
            </w:pPr>
            <w:r w:rsidRPr="00487C2D">
              <w:rPr>
                <w:rFonts w:ascii="Times New Roman" w:hAnsi="Times New Roman" w:cs="Times New Roman"/>
                <w:b/>
                <w:bCs/>
                <w:color w:val="000000"/>
                <w:sz w:val="20"/>
                <w:szCs w:val="20"/>
              </w:rPr>
              <w:t>Companions</w:t>
            </w: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 Victor Blazheev</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Moscow State University of Law</w:t>
            </w:r>
          </w:p>
        </w:tc>
        <w:tc>
          <w:tcPr>
            <w:tcW w:w="1827" w:type="dxa"/>
            <w:tcBorders>
              <w:top w:val="nil"/>
              <w:left w:val="nil"/>
              <w:bottom w:val="single" w:sz="4" w:space="0" w:color="auto"/>
              <w:right w:val="single" w:sz="4" w:space="0" w:color="auto"/>
            </w:tcBorders>
            <w:vAlign w:val="center"/>
          </w:tcPr>
          <w:p w:rsidR="00E63FE2" w:rsidRDefault="00E63FE2" w:rsidP="00154441">
            <w:pPr>
              <w:jc w:val="center"/>
              <w:rPr>
                <w:rFonts w:ascii="Times New Roman" w:hAnsi="Times New Roman"/>
                <w:sz w:val="20"/>
                <w:szCs w:val="20"/>
                <w:u w:val="single"/>
              </w:rPr>
            </w:pPr>
            <w:r w:rsidRPr="00487C2D">
              <w:rPr>
                <w:rFonts w:ascii="Times New Roman" w:hAnsi="Times New Roman" w:cs="Times New Roman"/>
                <w:sz w:val="20"/>
                <w:szCs w:val="20"/>
                <w:u w:val="single"/>
              </w:rPr>
              <w:t>msal.blazheev@</w:t>
            </w:r>
          </w:p>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mail.ru</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rPr>
                <w:rFonts w:ascii="Times New Roman" w:hAnsi="Times New Roman" w:cs="Times New Roman"/>
                <w:sz w:val="20"/>
                <w:szCs w:val="20"/>
                <w:lang w:val="en-CA"/>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Adv. Dmitry V. Magonya</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Senior Advocate, ART DE LEX Law Firm, Moscow </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magonya@artdelex.ru</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 ART DE LEX Law Firm</w:t>
            </w:r>
            <w:r w:rsidRPr="00487C2D">
              <w:rPr>
                <w:rFonts w:ascii="Times New Roman" w:hAnsi="Times New Roman" w:cs="Times New Roman"/>
                <w:sz w:val="20"/>
                <w:szCs w:val="20"/>
              </w:rPr>
              <w:br/>
              <w:t>Bld. 1, 4/17 Pokrovsky Blvd., Suite 26</w:t>
            </w:r>
            <w:r w:rsidRPr="00487C2D">
              <w:rPr>
                <w:rFonts w:ascii="Times New Roman" w:hAnsi="Times New Roman" w:cs="Times New Roman"/>
                <w:sz w:val="20"/>
                <w:szCs w:val="20"/>
              </w:rPr>
              <w:br/>
              <w:t>Moscow 101000, Russian Federation</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Dmitry Maleshin</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of Law</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Moscow University</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Dmitry.maleshin@gmail.com</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Sergey Nikitin</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Head of the Civil, Arbitration, and Administrative Proceedings Department at the Russian Academy of Justice</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svnikitin@hotbox.ru </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Irina Reshetnikova</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Ural  State  University of Law, President of the Federal Commercial Court of Urals Region</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F09.ireshetnikova@arbitr.ru</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Shimon Shetreet</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 Greenblat Chair of Public and International Law</w:t>
            </w:r>
            <w:r w:rsidRPr="00487C2D">
              <w:rPr>
                <w:rFonts w:ascii="Times New Roman" w:hAnsi="Times New Roman" w:cs="Times New Roman"/>
                <w:sz w:val="20"/>
                <w:szCs w:val="20"/>
              </w:rPr>
              <w:br/>
              <w:t>Faculty of Law</w:t>
            </w:r>
            <w:r w:rsidRPr="00487C2D">
              <w:rPr>
                <w:rFonts w:ascii="Times New Roman" w:hAnsi="Times New Roman" w:cs="Times New Roman"/>
                <w:sz w:val="20"/>
                <w:szCs w:val="20"/>
              </w:rPr>
              <w:br/>
              <w:t>Hebrew University of Jerusalem</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shimon.shetreet@gmail.com</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lang w:val="en-CA"/>
              </w:rPr>
              <w:t xml:space="preserve"> </w:t>
            </w:r>
            <w:r w:rsidRPr="00487C2D">
              <w:rPr>
                <w:rFonts w:ascii="Times New Roman" w:hAnsi="Times New Roman" w:cs="Times New Roman"/>
                <w:sz w:val="20"/>
                <w:szCs w:val="20"/>
                <w:lang w:val="en-CA"/>
              </w:rPr>
              <w:br/>
              <w:t>Greenblat Chair of Public and International Law</w:t>
            </w:r>
            <w:r w:rsidRPr="00487C2D">
              <w:rPr>
                <w:rFonts w:ascii="Times New Roman" w:hAnsi="Times New Roman" w:cs="Times New Roman"/>
                <w:sz w:val="20"/>
                <w:szCs w:val="20"/>
                <w:lang w:val="en-CA"/>
              </w:rPr>
              <w:br/>
              <w:t>Faculty of Law</w:t>
            </w:r>
            <w:r w:rsidRPr="00487C2D">
              <w:rPr>
                <w:rFonts w:ascii="Times New Roman" w:hAnsi="Times New Roman" w:cs="Times New Roman"/>
                <w:sz w:val="20"/>
                <w:szCs w:val="20"/>
                <w:lang w:val="en-CA"/>
              </w:rPr>
              <w:br/>
              <w:t>Hebrew University of Jerusalem</w:t>
            </w:r>
            <w:r w:rsidRPr="00487C2D">
              <w:rPr>
                <w:rFonts w:ascii="Times New Roman" w:hAnsi="Times New Roman" w:cs="Times New Roman"/>
                <w:sz w:val="20"/>
                <w:szCs w:val="20"/>
                <w:lang w:val="en-CA"/>
              </w:rPr>
              <w:br/>
              <w:t>Mount Scopus</w:t>
            </w:r>
            <w:r w:rsidRPr="00487C2D">
              <w:rPr>
                <w:rFonts w:ascii="Times New Roman" w:hAnsi="Times New Roman" w:cs="Times New Roman"/>
                <w:sz w:val="20"/>
                <w:szCs w:val="20"/>
                <w:lang w:val="en-CA"/>
              </w:rPr>
              <w:br/>
              <w:t>Jerusalem 91905</w:t>
            </w:r>
            <w:r w:rsidRPr="00487C2D">
              <w:rPr>
                <w:rFonts w:ascii="Times New Roman" w:hAnsi="Times New Roman" w:cs="Times New Roman"/>
                <w:sz w:val="20"/>
                <w:szCs w:val="20"/>
                <w:lang w:val="en-CA"/>
              </w:rPr>
              <w:br/>
              <w:t>Israel</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r w:rsidRPr="00487C2D">
              <w:rPr>
                <w:rFonts w:ascii="Times New Roman" w:hAnsi="Times New Roman" w:cs="Times New Roman"/>
                <w:sz w:val="20"/>
                <w:szCs w:val="20"/>
                <w:lang w:val="en-CA"/>
              </w:rPr>
              <w:t xml:space="preserve">Miri Shetreet </w:t>
            </w:r>
          </w:p>
        </w:tc>
      </w:tr>
      <w:tr w:rsidR="00E63FE2" w:rsidRPr="00487C2D" w:rsidTr="00154441">
        <w:trPr>
          <w:trHeight w:val="169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lastRenderedPageBreak/>
              <w:t>Artur Zurabyan</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Head if International Arbitration and Litigation Practice</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p>
          <w:p w:rsidR="00E63FE2" w:rsidRPr="00487C2D" w:rsidRDefault="009B57DB" w:rsidP="00154441">
            <w:pPr>
              <w:jc w:val="center"/>
              <w:rPr>
                <w:rFonts w:ascii="Times New Roman" w:hAnsi="Times New Roman" w:cs="Times New Roman"/>
                <w:sz w:val="20"/>
                <w:szCs w:val="20"/>
                <w:u w:val="single"/>
              </w:rPr>
            </w:pPr>
            <w:hyperlink r:id="rId20" w:history="1">
              <w:r w:rsidR="00E63FE2" w:rsidRPr="00487C2D">
                <w:rPr>
                  <w:rStyle w:val="Hyperlink"/>
                  <w:rFonts w:ascii="Times New Roman" w:hAnsi="Times New Roman"/>
                  <w:sz w:val="20"/>
                  <w:szCs w:val="20"/>
                </w:rPr>
                <w:t>a.zurabyan@artdelex.ru</w:t>
              </w:r>
            </w:hyperlink>
          </w:p>
          <w:p w:rsidR="00E63FE2" w:rsidRPr="00487C2D" w:rsidRDefault="00E63FE2" w:rsidP="00154441">
            <w:pPr>
              <w:jc w:val="center"/>
              <w:rPr>
                <w:rFonts w:ascii="Times New Roman" w:hAnsi="Times New Roman" w:cs="Times New Roman"/>
                <w:sz w:val="20"/>
                <w:szCs w:val="20"/>
                <w:u w:val="single"/>
              </w:rPr>
            </w:pP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ART DE LEX Law Firm</w:t>
            </w:r>
            <w:r w:rsidRPr="00487C2D">
              <w:rPr>
                <w:rFonts w:ascii="Times New Roman" w:hAnsi="Times New Roman" w:cs="Times New Roman"/>
                <w:sz w:val="20"/>
                <w:szCs w:val="20"/>
              </w:rPr>
              <w:br/>
              <w:t>Bld. 1, 4/17 Pokrovsky Blvd., Suite 26</w:t>
            </w:r>
            <w:r w:rsidRPr="00487C2D">
              <w:rPr>
                <w:rFonts w:ascii="Times New Roman" w:hAnsi="Times New Roman" w:cs="Times New Roman"/>
                <w:sz w:val="20"/>
                <w:szCs w:val="20"/>
              </w:rPr>
              <w:br/>
              <w:t>Moscow 101000, Russian Federation +7 (495) 937-71-23</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81"/>
        </w:trPr>
        <w:tc>
          <w:tcPr>
            <w:tcW w:w="2126" w:type="dxa"/>
            <w:tcBorders>
              <w:top w:val="single" w:sz="4" w:space="0" w:color="auto"/>
              <w:left w:val="single" w:sz="4" w:space="0" w:color="auto"/>
              <w:bottom w:val="single" w:sz="12"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Zion Amir</w:t>
            </w:r>
          </w:p>
        </w:tc>
        <w:tc>
          <w:tcPr>
            <w:tcW w:w="1756" w:type="dxa"/>
            <w:tcBorders>
              <w:top w:val="single" w:sz="4" w:space="0" w:color="auto"/>
              <w:left w:val="nil"/>
              <w:bottom w:val="single" w:sz="12"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Senior attorney</w:t>
            </w:r>
          </w:p>
        </w:tc>
        <w:tc>
          <w:tcPr>
            <w:tcW w:w="1827" w:type="dxa"/>
            <w:tcBorders>
              <w:top w:val="single" w:sz="4" w:space="0" w:color="auto"/>
              <w:left w:val="nil"/>
              <w:bottom w:val="single" w:sz="12"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p>
        </w:tc>
        <w:tc>
          <w:tcPr>
            <w:tcW w:w="2111" w:type="dxa"/>
            <w:tcBorders>
              <w:top w:val="single" w:sz="4" w:space="0" w:color="auto"/>
              <w:left w:val="nil"/>
              <w:bottom w:val="single" w:sz="12"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35 Sderot  Shaul Hamelech </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Tel Aviv, Israel 64927</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Tel 972.3.6913804</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972.3.6913805</w:t>
            </w:r>
          </w:p>
        </w:tc>
        <w:tc>
          <w:tcPr>
            <w:tcW w:w="1540" w:type="dxa"/>
            <w:tcBorders>
              <w:top w:val="single" w:sz="4" w:space="0" w:color="auto"/>
              <w:left w:val="nil"/>
              <w:bottom w:val="single" w:sz="12"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p w:rsidR="00E63FE2" w:rsidRPr="00487C2D" w:rsidRDefault="00E63FE2" w:rsidP="00154441">
            <w:pPr>
              <w:jc w:val="center"/>
              <w:rPr>
                <w:rFonts w:ascii="Times New Roman" w:hAnsi="Times New Roman" w:cs="Times New Roman"/>
                <w:sz w:val="20"/>
                <w:szCs w:val="20"/>
              </w:rPr>
            </w:pPr>
          </w:p>
          <w:p w:rsidR="00E63FE2" w:rsidRPr="00487C2D" w:rsidRDefault="00E63FE2" w:rsidP="00154441">
            <w:pPr>
              <w:jc w:val="center"/>
              <w:rPr>
                <w:rFonts w:ascii="Times New Roman" w:hAnsi="Times New Roman" w:cs="Times New Roman"/>
                <w:sz w:val="20"/>
                <w:szCs w:val="20"/>
              </w:rPr>
            </w:pPr>
          </w:p>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Mr. Richard Barton</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Partner at Procopio Law Firm</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San Diego, CA</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rick.barton@procopio.com</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247"/>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Sir Louis Blom-Cooper QC</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Bencher of the Middle Temple; Deputy High Court Judge London, England </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 xml:space="preserve">louisblomcooper@gmail.com </w:t>
            </w:r>
          </w:p>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ian_aitkenhead@hotmail.com</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1 Bayes House</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Augustas Lane </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London N1 1QT</w:t>
            </w:r>
          </w:p>
          <w:p w:rsidR="00E63FE2" w:rsidRPr="00487C2D" w:rsidRDefault="00E63FE2" w:rsidP="00154441">
            <w:pP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r w:rsidRPr="00487C2D">
              <w:rPr>
                <w:rFonts w:ascii="Times New Roman" w:hAnsi="Times New Roman" w:cs="Times New Roman"/>
                <w:sz w:val="20"/>
                <w:szCs w:val="20"/>
                <w:lang w:val="en-CA"/>
              </w:rPr>
              <w:t>Single Room for Louis Blom-Cooper</w:t>
            </w:r>
          </w:p>
          <w:p w:rsidR="00E63FE2" w:rsidRPr="00487C2D" w:rsidRDefault="00E63FE2" w:rsidP="00154441">
            <w:pPr>
              <w:jc w:val="center"/>
              <w:rPr>
                <w:rFonts w:ascii="Times New Roman" w:hAnsi="Times New Roman" w:cs="Times New Roman"/>
                <w:sz w:val="20"/>
                <w:szCs w:val="20"/>
                <w:lang w:val="en-CA"/>
              </w:rPr>
            </w:pPr>
            <w:r w:rsidRPr="00487C2D">
              <w:rPr>
                <w:rFonts w:ascii="Times New Roman" w:hAnsi="Times New Roman" w:cs="Times New Roman"/>
                <w:sz w:val="20"/>
                <w:szCs w:val="20"/>
                <w:lang w:val="en-CA"/>
              </w:rPr>
              <w:t>Double room for Daughter and Companion</w:t>
            </w:r>
          </w:p>
        </w:tc>
      </w:tr>
      <w:tr w:rsidR="00E63FE2" w:rsidRPr="00487C2D" w:rsidTr="00154441">
        <w:trPr>
          <w:trHeight w:val="1681"/>
        </w:trPr>
        <w:tc>
          <w:tcPr>
            <w:tcW w:w="2126" w:type="dxa"/>
            <w:tcBorders>
              <w:top w:val="single" w:sz="12" w:space="0" w:color="auto"/>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David Casson</w:t>
            </w:r>
          </w:p>
        </w:tc>
        <w:tc>
          <w:tcPr>
            <w:tcW w:w="1756" w:type="dxa"/>
            <w:tcBorders>
              <w:top w:val="single" w:sz="12" w:space="0" w:color="auto"/>
              <w:left w:val="nil"/>
              <w:bottom w:val="single" w:sz="4" w:space="0" w:color="auto"/>
              <w:right w:val="single" w:sz="4" w:space="0" w:color="auto"/>
            </w:tcBorders>
            <w:vAlign w:val="center"/>
          </w:tcPr>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rPr>
              <w:t>Former Honorary Secretary, Society of Public Teachers of Law, UK. </w:t>
            </w:r>
          </w:p>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rPr>
              <w:t>  Former Judge, Immigration Appeal Tribunal, UK.</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 </w:t>
            </w:r>
          </w:p>
        </w:tc>
        <w:tc>
          <w:tcPr>
            <w:tcW w:w="1827" w:type="dxa"/>
            <w:tcBorders>
              <w:top w:val="single" w:sz="12" w:space="0" w:color="auto"/>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u w:val="single"/>
              </w:rPr>
            </w:pPr>
            <w:hyperlink r:id="rId21" w:history="1">
              <w:r w:rsidR="00E63FE2" w:rsidRPr="00487C2D">
                <w:rPr>
                  <w:rStyle w:val="Hyperlink"/>
                  <w:rFonts w:ascii="Times New Roman" w:hAnsi="Times New Roman"/>
                  <w:sz w:val="20"/>
                  <w:szCs w:val="20"/>
                </w:rPr>
                <w:t>dbcasson@gmail.com</w:t>
              </w:r>
            </w:hyperlink>
          </w:p>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davidcasson@hotmail.co.uk</w:t>
            </w:r>
          </w:p>
        </w:tc>
        <w:tc>
          <w:tcPr>
            <w:tcW w:w="2111" w:type="dxa"/>
            <w:tcBorders>
              <w:top w:val="single" w:sz="12"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single" w:sz="12"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30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Adv. Gian Andrea Danuser </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Advocate, Zurich Switzerland</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g.a.danuser@dhdm.ch</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Freyastrasse 21</w:t>
            </w:r>
            <w:r w:rsidRPr="00487C2D">
              <w:rPr>
                <w:rFonts w:ascii="Times New Roman" w:hAnsi="Times New Roman" w:cs="Times New Roman"/>
                <w:sz w:val="20"/>
                <w:szCs w:val="20"/>
              </w:rPr>
              <w:br/>
              <w:t>Zurich 8004</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0041433221040</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Elsie Danuser</w:t>
            </w:r>
          </w:p>
        </w:tc>
      </w:tr>
      <w:tr w:rsidR="00E63FE2" w:rsidRPr="00487C2D" w:rsidTr="00154441">
        <w:trPr>
          <w:trHeight w:val="1890"/>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Dr. Cyrus Das</w:t>
            </w:r>
          </w:p>
        </w:tc>
        <w:tc>
          <w:tcPr>
            <w:tcW w:w="1756" w:type="dxa"/>
            <w:tcBorders>
              <w:top w:val="single" w:sz="12"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Former President of the Bar of Malaysia</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Adjunct professor of law </w:t>
            </w:r>
          </w:p>
        </w:tc>
        <w:tc>
          <w:tcPr>
            <w:tcW w:w="1827" w:type="dxa"/>
            <w:tcBorders>
              <w:top w:val="single" w:sz="4" w:space="0" w:color="auto"/>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cydas@shooklin.com.my</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20th Floor, AmBank Group Building</w:t>
            </w:r>
            <w:r w:rsidRPr="00487C2D">
              <w:rPr>
                <w:rFonts w:ascii="Times New Roman" w:hAnsi="Times New Roman" w:cs="Times New Roman"/>
                <w:sz w:val="20"/>
                <w:szCs w:val="20"/>
              </w:rPr>
              <w:br/>
              <w:t>No 55, Jalan Raja Chulan</w:t>
            </w:r>
            <w:r w:rsidRPr="00487C2D">
              <w:rPr>
                <w:rFonts w:ascii="Times New Roman" w:hAnsi="Times New Roman" w:cs="Times New Roman"/>
                <w:sz w:val="20"/>
                <w:szCs w:val="20"/>
              </w:rPr>
              <w:br/>
              <w:t>50200 Kuala Lumpur</w:t>
            </w:r>
            <w:r w:rsidRPr="00487C2D">
              <w:rPr>
                <w:rFonts w:ascii="Times New Roman" w:hAnsi="Times New Roman" w:cs="Times New Roman"/>
                <w:sz w:val="20"/>
                <w:szCs w:val="20"/>
              </w:rPr>
              <w:br/>
              <w:t>Malaysia</w:t>
            </w:r>
            <w:r w:rsidRPr="00487C2D">
              <w:rPr>
                <w:rFonts w:ascii="Times New Roman" w:hAnsi="Times New Roman" w:cs="Times New Roman"/>
                <w:sz w:val="20"/>
                <w:szCs w:val="20"/>
              </w:rPr>
              <w:br/>
              <w:t xml:space="preserve">Tel: (60) 3 2031 1788 </w:t>
            </w:r>
            <w:r w:rsidRPr="00487C2D">
              <w:rPr>
                <w:rFonts w:ascii="Times New Roman" w:hAnsi="Times New Roman" w:cs="Times New Roman"/>
                <w:sz w:val="20"/>
                <w:szCs w:val="20"/>
              </w:rPr>
              <w:br/>
              <w:t xml:space="preserve">Fax: (60) 3 2031 7437 </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Mrs Elsie Das</w:t>
            </w:r>
          </w:p>
        </w:tc>
      </w:tr>
      <w:tr w:rsidR="00E63FE2" w:rsidRPr="00487C2D" w:rsidTr="00154441">
        <w:trPr>
          <w:trHeight w:val="153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lastRenderedPageBreak/>
              <w:t>Professor Chandra R De Silva</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Vice Provost, Old Dominion University, Virginia</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cdesilva@odu.edu</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lang w:val="en-CA"/>
              </w:rPr>
              <w:t>College of Arts and Letters at Old Dominion University</w:t>
            </w:r>
            <w:r w:rsidRPr="00487C2D">
              <w:rPr>
                <w:rFonts w:ascii="Times New Roman" w:hAnsi="Times New Roman" w:cs="Times New Roman"/>
                <w:sz w:val="20"/>
                <w:szCs w:val="20"/>
                <w:lang w:val="en-CA"/>
              </w:rPr>
              <w:br/>
              <w:t>900 Batten Arts and Letters Building</w:t>
            </w:r>
            <w:r w:rsidRPr="00487C2D">
              <w:rPr>
                <w:rFonts w:ascii="Times New Roman" w:hAnsi="Times New Roman" w:cs="Times New Roman"/>
                <w:sz w:val="20"/>
                <w:szCs w:val="20"/>
                <w:lang w:val="en-CA"/>
              </w:rPr>
              <w:br/>
              <w:t xml:space="preserve">Norfolk, VA </w:t>
            </w:r>
            <w:r w:rsidRPr="00487C2D">
              <w:rPr>
                <w:rFonts w:ascii="Times New Roman" w:hAnsi="Times New Roman" w:cs="Times New Roman"/>
                <w:sz w:val="20"/>
                <w:szCs w:val="20"/>
                <w:lang w:val="en-CA"/>
              </w:rPr>
              <w:br/>
              <w:t>23529</w:t>
            </w:r>
            <w:r w:rsidRPr="00487C2D">
              <w:rPr>
                <w:rFonts w:ascii="Times New Roman" w:hAnsi="Times New Roman" w:cs="Times New Roman"/>
                <w:sz w:val="20"/>
                <w:szCs w:val="20"/>
                <w:lang w:val="en-CA"/>
              </w:rPr>
              <w:br/>
              <w:t>USA</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r w:rsidRPr="00487C2D">
              <w:rPr>
                <w:rFonts w:ascii="Times New Roman" w:hAnsi="Times New Roman" w:cs="Times New Roman"/>
                <w:sz w:val="20"/>
                <w:szCs w:val="20"/>
                <w:lang w:val="en-CA"/>
              </w:rPr>
              <w:t>Mr Sampahth Ruwan  De Silva</w:t>
            </w: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Giuseppe Franco Ferrari</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Bocconi University</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Style w:val="Hyperlink"/>
                <w:rFonts w:ascii="Times New Roman" w:hAnsi="Times New Roman"/>
                <w:sz w:val="20"/>
                <w:szCs w:val="20"/>
              </w:rPr>
            </w:pPr>
            <w:r w:rsidRPr="00487C2D">
              <w:rPr>
                <w:rFonts w:ascii="Times New Roman" w:hAnsi="Times New Roman" w:cs="Times New Roman"/>
                <w:sz w:val="20"/>
                <w:szCs w:val="20"/>
              </w:rPr>
              <w:t xml:space="preserve"> </w:t>
            </w:r>
          </w:p>
          <w:p w:rsidR="00E63FE2" w:rsidRPr="00487C2D" w:rsidRDefault="00E63FE2" w:rsidP="00154441">
            <w:pPr>
              <w:jc w:val="center"/>
              <w:rPr>
                <w:rFonts w:ascii="Times New Roman" w:hAnsi="Times New Roman" w:cs="Times New Roman"/>
                <w:sz w:val="20"/>
                <w:szCs w:val="20"/>
                <w:u w:val="single"/>
              </w:rPr>
            </w:pPr>
            <w:r w:rsidRPr="00487C2D">
              <w:rPr>
                <w:rStyle w:val="Hyperlink"/>
                <w:rFonts w:ascii="Times New Roman" w:hAnsi="Times New Roman"/>
                <w:sz w:val="20"/>
                <w:szCs w:val="20"/>
              </w:rPr>
              <w:t>Ferrari.giuseppe@unibocconi.it</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bCs/>
                <w:sz w:val="20"/>
                <w:szCs w:val="20"/>
              </w:rPr>
              <w:t>+ 39 02.5836.3434</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b/>
                <w:bCs/>
                <w:sz w:val="20"/>
                <w:szCs w:val="20"/>
              </w:rPr>
            </w:pP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Yitzhak Hadari</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University of Tel Aviv </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Natanya College of Law </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hadari@post.tau.ac.il</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Dafna Hadari</w:t>
            </w: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Liu Hao</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Beihang University</w:t>
            </w:r>
          </w:p>
        </w:tc>
        <w:tc>
          <w:tcPr>
            <w:tcW w:w="1827" w:type="dxa"/>
            <w:tcBorders>
              <w:top w:val="nil"/>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u w:val="single"/>
              </w:rPr>
            </w:pPr>
            <w:hyperlink r:id="rId22" w:tgtFrame="_blank" w:history="1">
              <w:r w:rsidR="00E63FE2" w:rsidRPr="00487C2D">
                <w:rPr>
                  <w:rStyle w:val="Hyperlink"/>
                  <w:rFonts w:ascii="Times New Roman" w:hAnsi="Times New Roman"/>
                  <w:sz w:val="20"/>
                  <w:szCs w:val="20"/>
                </w:rPr>
                <w:t>liuhao@buaa.edu.cn</w:t>
              </w:r>
            </w:hyperlink>
            <w:r w:rsidR="00E63FE2" w:rsidRPr="00487C2D">
              <w:rPr>
                <w:rFonts w:ascii="Times New Roman" w:hAnsi="Times New Roman" w:cs="Times New Roman"/>
                <w:sz w:val="20"/>
                <w:szCs w:val="20"/>
              </w:rPr>
              <w:t>      </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P.O BOX 3, Beihang University (BUAA), No. 37 Xue-Yuan Road, Hai-Dian District, Beijing, PRC</w:t>
            </w:r>
            <w:r w:rsidRPr="00487C2D">
              <w:rPr>
                <w:rFonts w:ascii="Times New Roman" w:eastAsia="MS Gothic" w:hAnsi="Times New Roman" w:cs="Times New Roman"/>
                <w:sz w:val="20"/>
                <w:szCs w:val="20"/>
              </w:rPr>
              <w:t>（</w:t>
            </w:r>
            <w:r w:rsidRPr="00487C2D">
              <w:rPr>
                <w:rFonts w:ascii="Times New Roman" w:hAnsi="Times New Roman" w:cs="Times New Roman"/>
                <w:sz w:val="20"/>
                <w:szCs w:val="20"/>
              </w:rPr>
              <w:t>100191</w:t>
            </w:r>
            <w:r w:rsidRPr="00487C2D">
              <w:rPr>
                <w:rFonts w:ascii="Times New Roman" w:eastAsia="MS Gothic" w:hAnsi="Times New Roman" w:cs="Times New Roman"/>
                <w:sz w:val="20"/>
                <w:szCs w:val="20"/>
              </w:rPr>
              <w:t>）</w:t>
            </w:r>
            <w:r w:rsidRPr="00487C2D">
              <w:rPr>
                <w:rFonts w:ascii="Times New Roman" w:hAnsi="Times New Roman" w:cs="Times New Roman"/>
                <w:sz w:val="20"/>
                <w:szCs w:val="20"/>
              </w:rPr>
              <w:br/>
              <w:t>Mobile: 86 1391-116-8183</w:t>
            </w:r>
            <w:r w:rsidRPr="00487C2D">
              <w:rPr>
                <w:rFonts w:ascii="Times New Roman" w:hAnsi="Times New Roman" w:cs="Times New Roman"/>
                <w:sz w:val="20"/>
                <w:szCs w:val="20"/>
              </w:rPr>
              <w:br/>
              <w:t>Work: 86 10 8231-3457</w:t>
            </w:r>
            <w:r w:rsidRPr="00487C2D">
              <w:rPr>
                <w:rFonts w:ascii="Times New Roman" w:hAnsi="Times New Roman" w:cs="Times New Roman"/>
                <w:sz w:val="20"/>
                <w:szCs w:val="20"/>
              </w:rPr>
              <w:br/>
              <w:t>Fax: 86 10 8231-3437</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Dr ( Hon. ) Daniel Jacobson</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Senior Attorney Tel Aviv </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none</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14 Huberman St</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Tel Aviv, Israel</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Tel +972.3.6850404</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500"/>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Hoong Phun ('HP') LEE</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Sir John Latham Professor of Law, Faculty of Law, Monash University, Australia</w:t>
            </w:r>
          </w:p>
        </w:tc>
        <w:tc>
          <w:tcPr>
            <w:tcW w:w="1827" w:type="dxa"/>
            <w:tcBorders>
              <w:top w:val="nil"/>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u w:val="single"/>
              </w:rPr>
            </w:pPr>
            <w:hyperlink r:id="rId23" w:history="1">
              <w:r w:rsidR="00E63FE2" w:rsidRPr="00487C2D">
                <w:rPr>
                  <w:rStyle w:val="Hyperlink"/>
                  <w:rFonts w:ascii="Times New Roman" w:hAnsi="Times New Roman"/>
                  <w:sz w:val="20"/>
                  <w:szCs w:val="20"/>
                </w:rPr>
                <w:t>HP.Lee@law.monash.edu.au</w:t>
              </w:r>
            </w:hyperlink>
          </w:p>
          <w:p w:rsidR="00E63FE2" w:rsidRPr="00487C2D" w:rsidRDefault="009B57DB" w:rsidP="00154441">
            <w:pPr>
              <w:jc w:val="center"/>
              <w:rPr>
                <w:rFonts w:ascii="Times New Roman" w:hAnsi="Times New Roman" w:cs="Times New Roman"/>
                <w:sz w:val="20"/>
                <w:szCs w:val="20"/>
                <w:u w:val="single"/>
              </w:rPr>
            </w:pPr>
            <w:hyperlink r:id="rId24" w:tgtFrame="_blank" w:history="1">
              <w:r w:rsidR="00E63FE2" w:rsidRPr="00487C2D">
                <w:rPr>
                  <w:rStyle w:val="Hyperlink"/>
                  <w:rFonts w:ascii="Times New Roman" w:hAnsi="Times New Roman"/>
                  <w:color w:val="1155CC"/>
                  <w:sz w:val="20"/>
                  <w:szCs w:val="20"/>
                </w:rPr>
                <w:t>hp.lee@monash.edu</w:t>
              </w:r>
            </w:hyperlink>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lang w:val="en-CA"/>
              </w:rPr>
              <w:t>Faculty of Law</w:t>
            </w:r>
            <w:r w:rsidRPr="00487C2D">
              <w:rPr>
                <w:rFonts w:ascii="Times New Roman" w:hAnsi="Times New Roman" w:cs="Times New Roman"/>
                <w:sz w:val="20"/>
                <w:szCs w:val="20"/>
                <w:lang w:val="en-CA"/>
              </w:rPr>
              <w:br/>
              <w:t>Monash University</w:t>
            </w:r>
            <w:r w:rsidRPr="00487C2D">
              <w:rPr>
                <w:rFonts w:ascii="Times New Roman" w:hAnsi="Times New Roman" w:cs="Times New Roman"/>
                <w:sz w:val="20"/>
                <w:szCs w:val="20"/>
                <w:lang w:val="en-CA"/>
              </w:rPr>
              <w:br/>
              <w:t>Building 12</w:t>
            </w:r>
            <w:r w:rsidRPr="00487C2D">
              <w:rPr>
                <w:rFonts w:ascii="Times New Roman" w:hAnsi="Times New Roman" w:cs="Times New Roman"/>
                <w:sz w:val="20"/>
                <w:szCs w:val="20"/>
                <w:lang w:val="en-CA"/>
              </w:rPr>
              <w:br/>
              <w:t>Clayton Vic 3800</w:t>
            </w:r>
            <w:r w:rsidRPr="00487C2D">
              <w:rPr>
                <w:rFonts w:ascii="Times New Roman" w:hAnsi="Times New Roman" w:cs="Times New Roman"/>
                <w:sz w:val="20"/>
                <w:szCs w:val="20"/>
                <w:lang w:val="en-CA"/>
              </w:rPr>
              <w:br/>
              <w:t>AUSTRALIA</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r w:rsidRPr="00487C2D">
              <w:rPr>
                <w:rFonts w:ascii="Times New Roman" w:hAnsi="Times New Roman" w:cs="Times New Roman"/>
                <w:sz w:val="20"/>
                <w:szCs w:val="20"/>
                <w:lang w:val="en-CA"/>
              </w:rPr>
              <w:t>Rose Lee</w:t>
            </w:r>
          </w:p>
        </w:tc>
      </w:tr>
      <w:tr w:rsidR="00E63FE2" w:rsidRPr="00487C2D" w:rsidTr="00154441">
        <w:trPr>
          <w:trHeight w:val="1500"/>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p>
        </w:tc>
        <w:tc>
          <w:tcPr>
            <w:tcW w:w="2111" w:type="dxa"/>
            <w:tcBorders>
              <w:top w:val="nil"/>
              <w:left w:val="nil"/>
              <w:bottom w:val="single" w:sz="4" w:space="0" w:color="auto"/>
              <w:right w:val="single" w:sz="4" w:space="0" w:color="auto"/>
            </w:tcBorders>
            <w:vAlign w:val="center"/>
          </w:tcPr>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rPr>
              <w:t> </w:t>
            </w:r>
          </w:p>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rPr>
              <w:t>email:</w:t>
            </w:r>
            <w:r w:rsidRPr="00487C2D">
              <w:rPr>
                <w:rStyle w:val="apple-converted-space"/>
                <w:rFonts w:ascii="Times New Roman" w:hAnsi="Times New Roman" w:cs="Times New Roman"/>
                <w:color w:val="222222"/>
                <w:sz w:val="20"/>
                <w:szCs w:val="20"/>
              </w:rPr>
              <w:t> </w:t>
            </w:r>
            <w:hyperlink r:id="rId25" w:tgtFrame="_blank" w:history="1">
              <w:r w:rsidRPr="00487C2D">
                <w:rPr>
                  <w:rStyle w:val="Hyperlink"/>
                  <w:rFonts w:ascii="Times New Roman" w:hAnsi="Times New Roman"/>
                  <w:color w:val="1155CC"/>
                  <w:sz w:val="20"/>
                  <w:szCs w:val="20"/>
                </w:rPr>
                <w:t>hp.lee@monash.edu</w:t>
              </w:r>
            </w:hyperlink>
          </w:p>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rPr>
              <w:t>tel (office): 03 - 99053307</w:t>
            </w:r>
          </w:p>
          <w:p w:rsidR="00E63FE2" w:rsidRPr="00487C2D" w:rsidRDefault="00E63FE2" w:rsidP="00154441">
            <w:pPr>
              <w:jc w:val="center"/>
              <w:rPr>
                <w:rFonts w:ascii="Times New Roman" w:hAnsi="Times New Roman" w:cs="Times New Roman"/>
                <w:sz w:val="20"/>
                <w:szCs w:val="20"/>
                <w:lang w:val="en-CA"/>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lang w:val="en-CA"/>
              </w:rPr>
            </w:pPr>
          </w:p>
        </w:tc>
      </w:tr>
      <w:tr w:rsidR="00E63FE2" w:rsidRPr="00487C2D" w:rsidTr="00154441">
        <w:trPr>
          <w:trHeight w:val="945"/>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lastRenderedPageBreak/>
              <w:t>Professor Andrew Le Sueur</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of Public Law, Essex University</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alesueur@essex.ac.uk</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of Constitutional Justice</w:t>
            </w:r>
            <w:r w:rsidRPr="00487C2D">
              <w:rPr>
                <w:rFonts w:ascii="Times New Roman" w:hAnsi="Times New Roman" w:cs="Times New Roman"/>
                <w:sz w:val="20"/>
                <w:szCs w:val="20"/>
              </w:rPr>
              <w:br/>
              <w:t>School of Law &amp; Human Rights Centre</w:t>
            </w:r>
            <w:r w:rsidRPr="00487C2D">
              <w:rPr>
                <w:rFonts w:ascii="Times New Roman" w:hAnsi="Times New Roman" w:cs="Times New Roman"/>
                <w:sz w:val="20"/>
                <w:szCs w:val="20"/>
              </w:rPr>
              <w:br/>
              <w:t>University of Essex</w:t>
            </w:r>
            <w:r w:rsidRPr="00487C2D">
              <w:rPr>
                <w:rFonts w:ascii="Times New Roman" w:hAnsi="Times New Roman" w:cs="Times New Roman"/>
                <w:sz w:val="20"/>
                <w:szCs w:val="20"/>
              </w:rPr>
              <w:br/>
              <w:t>Wivenhoe Park</w:t>
            </w:r>
            <w:r w:rsidRPr="00487C2D">
              <w:rPr>
                <w:rFonts w:ascii="Times New Roman" w:hAnsi="Times New Roman" w:cs="Times New Roman"/>
                <w:sz w:val="20"/>
                <w:szCs w:val="20"/>
              </w:rPr>
              <w:br/>
              <w:t>Colchester CO4 3SQ</w:t>
            </w:r>
            <w:r w:rsidRPr="00487C2D">
              <w:rPr>
                <w:rFonts w:ascii="Times New Roman" w:hAnsi="Times New Roman" w:cs="Times New Roman"/>
                <w:sz w:val="20"/>
                <w:szCs w:val="20"/>
              </w:rPr>
              <w:br/>
            </w:r>
            <w:r w:rsidRPr="00487C2D">
              <w:rPr>
                <w:rFonts w:ascii="Times New Roman" w:hAnsi="Times New Roman" w:cs="Times New Roman"/>
                <w:sz w:val="20"/>
                <w:szCs w:val="20"/>
              </w:rPr>
              <w:br/>
              <w:t xml:space="preserve">T </w:t>
            </w:r>
            <w:hyperlink r:id="rId26" w:history="1">
              <w:r w:rsidRPr="00487C2D">
                <w:rPr>
                  <w:rStyle w:val="Hyperlink"/>
                  <w:rFonts w:ascii="Times New Roman" w:hAnsi="Times New Roman"/>
                  <w:sz w:val="20"/>
                  <w:szCs w:val="20"/>
                </w:rPr>
                <w:t>+ 44 (0)1206 873482</w:t>
              </w:r>
            </w:hyperlink>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84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Seán McConville, LLD</w:t>
            </w:r>
          </w:p>
          <w:p w:rsidR="00E63FE2" w:rsidRPr="00487C2D" w:rsidRDefault="00E63FE2" w:rsidP="00154441">
            <w:pPr>
              <w:jc w:val="center"/>
              <w:rPr>
                <w:rFonts w:ascii="Times New Roman" w:hAnsi="Times New Roman" w:cs="Times New Roman"/>
                <w:sz w:val="20"/>
                <w:szCs w:val="20"/>
              </w:rPr>
            </w:pP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School of Law, Queen Mary, </w:t>
            </w:r>
            <w:r w:rsidRPr="00487C2D">
              <w:rPr>
                <w:rFonts w:ascii="Times New Roman" w:hAnsi="Times New Roman" w:cs="Times New Roman"/>
                <w:sz w:val="20"/>
                <w:szCs w:val="20"/>
              </w:rPr>
              <w:br/>
              <w:t>University of London</w:t>
            </w:r>
          </w:p>
        </w:tc>
        <w:tc>
          <w:tcPr>
            <w:tcW w:w="1827" w:type="dxa"/>
            <w:tcBorders>
              <w:top w:val="nil"/>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rPr>
            </w:pPr>
            <w:hyperlink r:id="rId27" w:history="1">
              <w:r w:rsidR="00E63FE2" w:rsidRPr="00487C2D">
                <w:rPr>
                  <w:rStyle w:val="Hyperlink"/>
                  <w:rFonts w:ascii="Times New Roman" w:hAnsi="Times New Roman"/>
                  <w:sz w:val="20"/>
                  <w:szCs w:val="20"/>
                </w:rPr>
                <w:t>S.McConville@qmul.ac.uk</w:t>
              </w:r>
            </w:hyperlink>
          </w:p>
          <w:p w:rsidR="00E63FE2" w:rsidRPr="00487C2D" w:rsidRDefault="009B57DB" w:rsidP="00154441">
            <w:pPr>
              <w:widowControl w:val="0"/>
              <w:autoSpaceDE w:val="0"/>
              <w:autoSpaceDN w:val="0"/>
              <w:adjustRightInd w:val="0"/>
              <w:rPr>
                <w:rFonts w:ascii="Times New Roman" w:hAnsi="Times New Roman" w:cs="Times New Roman"/>
                <w:sz w:val="20"/>
                <w:szCs w:val="20"/>
              </w:rPr>
            </w:pPr>
            <w:hyperlink r:id="rId28" w:history="1">
              <w:r w:rsidR="00E63FE2" w:rsidRPr="00487C2D">
                <w:rPr>
                  <w:rFonts w:ascii="Times New Roman" w:hAnsi="Times New Roman" w:cs="Times New Roman"/>
                  <w:sz w:val="20"/>
                  <w:szCs w:val="20"/>
                  <w:u w:val="single" w:color="0000E9"/>
                </w:rPr>
                <w:t>www.qmul.ac.uk</w:t>
              </w:r>
            </w:hyperlink>
          </w:p>
          <w:p w:rsidR="00E63FE2" w:rsidRPr="00487C2D" w:rsidRDefault="00E63FE2" w:rsidP="00154441">
            <w:pP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vAlign w:val="center"/>
          </w:tcPr>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Professor of Law and Public Policy</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Queen Mary University of London</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Mile End Road, London E1 4NS</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 xml:space="preserve">Tel: </w:t>
            </w:r>
            <w:r w:rsidRPr="00487C2D">
              <w:rPr>
                <w:rFonts w:ascii="Times New Roman" w:hAnsi="Times New Roman" w:cs="Times New Roman"/>
                <w:sz w:val="20"/>
                <w:szCs w:val="20"/>
                <w:u w:val="single" w:color="0000E9"/>
              </w:rPr>
              <w:t>+44 (0) 20 7882 3957</w:t>
            </w:r>
          </w:p>
          <w:p w:rsidR="00E63FE2" w:rsidRPr="00487C2D" w:rsidRDefault="00E63FE2" w:rsidP="00154441">
            <w:pPr>
              <w:widowControl w:val="0"/>
              <w:autoSpaceDE w:val="0"/>
              <w:autoSpaceDN w:val="0"/>
              <w:adjustRightInd w:val="0"/>
              <w:rPr>
                <w:rFonts w:ascii="Times New Roman" w:hAnsi="Times New Roman" w:cs="Times New Roman"/>
                <w:sz w:val="20"/>
                <w:szCs w:val="20"/>
              </w:rPr>
            </w:pPr>
            <w:r w:rsidRPr="00487C2D">
              <w:rPr>
                <w:rFonts w:ascii="Times New Roman" w:hAnsi="Times New Roman" w:cs="Times New Roman"/>
                <w:sz w:val="20"/>
                <w:szCs w:val="20"/>
              </w:rPr>
              <w:t xml:space="preserve">Mob: </w:t>
            </w:r>
            <w:r w:rsidRPr="00487C2D">
              <w:rPr>
                <w:rFonts w:ascii="Times New Roman" w:hAnsi="Times New Roman" w:cs="Times New Roman"/>
                <w:sz w:val="20"/>
                <w:szCs w:val="20"/>
                <w:u w:val="single" w:color="0000E9"/>
              </w:rPr>
              <w:t>+44 (0) 7775 602695</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Mrs Sally James</w:t>
            </w:r>
          </w:p>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 xml:space="preserve">Director UBS British Entity  </w:t>
            </w:r>
          </w:p>
        </w:tc>
      </w:tr>
      <w:tr w:rsidR="00E63FE2" w:rsidRPr="00487C2D" w:rsidTr="00154441">
        <w:trPr>
          <w:trHeight w:val="1229"/>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Wayne McCormack</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of Law, University of Utah</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wayne.mccormack@law.utah.edu</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University of Utah</w:t>
            </w:r>
            <w:r w:rsidRPr="00487C2D">
              <w:rPr>
                <w:rFonts w:ascii="Times New Roman" w:hAnsi="Times New Roman" w:cs="Times New Roman"/>
                <w:sz w:val="20"/>
                <w:szCs w:val="20"/>
              </w:rPr>
              <w:br/>
              <w:t>S.J. Quinney College of Law</w:t>
            </w:r>
            <w:r w:rsidRPr="00487C2D">
              <w:rPr>
                <w:rFonts w:ascii="Times New Roman" w:hAnsi="Times New Roman" w:cs="Times New Roman"/>
                <w:sz w:val="20"/>
                <w:szCs w:val="20"/>
              </w:rPr>
              <w:br/>
              <w:t>332 S. 1400 E., Room 101</w:t>
            </w:r>
            <w:r w:rsidRPr="00487C2D">
              <w:rPr>
                <w:rFonts w:ascii="Times New Roman" w:hAnsi="Times New Roman" w:cs="Times New Roman"/>
                <w:sz w:val="20"/>
                <w:szCs w:val="20"/>
              </w:rPr>
              <w:br/>
              <w:t>Salt Lake City, UT 84112</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Mrs. Tatiana McCormack</w:t>
            </w:r>
          </w:p>
        </w:tc>
      </w:tr>
      <w:tr w:rsidR="00E63FE2" w:rsidRPr="00487C2D" w:rsidTr="00154441">
        <w:trPr>
          <w:trHeight w:val="1229"/>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color w:val="222222"/>
                <w:sz w:val="20"/>
                <w:szCs w:val="20"/>
                <w:shd w:val="clear" w:color="auto" w:fill="FFFFFF"/>
              </w:rPr>
              <w:t>Professor Jennifer Temkin, LLD, AcSS:</w:t>
            </w:r>
            <w:r w:rsidRPr="00487C2D">
              <w:rPr>
                <w:rStyle w:val="apple-converted-space"/>
                <w:rFonts w:ascii="Times New Roman" w:hAnsi="Times New Roman" w:cs="Times New Roman"/>
                <w:color w:val="222222"/>
                <w:sz w:val="20"/>
                <w:szCs w:val="20"/>
                <w:shd w:val="clear" w:color="auto" w:fill="FFFFFF"/>
              </w:rPr>
              <w:t> </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color w:val="222222"/>
                <w:sz w:val="20"/>
                <w:szCs w:val="20"/>
                <w:shd w:val="clear" w:color="auto" w:fill="FFFFFF"/>
              </w:rPr>
              <w:t>Professor of Law at City University, London, a Bencher of the Middle Temple and an Academician of the Academy of Social Sciences.</w:t>
            </w:r>
          </w:p>
        </w:tc>
        <w:tc>
          <w:tcPr>
            <w:tcW w:w="1827" w:type="dxa"/>
            <w:tcBorders>
              <w:top w:val="nil"/>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u w:val="single"/>
              </w:rPr>
            </w:pPr>
            <w:hyperlink r:id="rId29" w:tgtFrame="_blank" w:history="1">
              <w:r w:rsidR="00E63FE2" w:rsidRPr="00487C2D">
                <w:rPr>
                  <w:rStyle w:val="Hyperlink"/>
                  <w:rFonts w:ascii="Times New Roman" w:hAnsi="Times New Roman"/>
                  <w:color w:val="1155CC"/>
                  <w:sz w:val="20"/>
                  <w:szCs w:val="20"/>
                  <w:shd w:val="clear" w:color="auto" w:fill="FFFFFF"/>
                </w:rPr>
                <w:t>j.temkin@live.com</w:t>
              </w:r>
            </w:hyperlink>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229"/>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b/>
                <w:bCs/>
                <w:color w:val="222222"/>
                <w:sz w:val="20"/>
                <w:szCs w:val="20"/>
                <w:shd w:val="clear" w:color="auto" w:fill="FFFFFF"/>
              </w:rPr>
            </w:pPr>
            <w:r w:rsidRPr="00487C2D">
              <w:rPr>
                <w:rFonts w:ascii="Times New Roman" w:hAnsi="Times New Roman" w:cs="Times New Roman"/>
                <w:color w:val="222222"/>
                <w:sz w:val="20"/>
                <w:szCs w:val="20"/>
                <w:shd w:val="clear" w:color="auto" w:fill="FFFFFF"/>
              </w:rPr>
              <w:t> </w:t>
            </w:r>
            <w:r w:rsidRPr="00487C2D">
              <w:rPr>
                <w:rFonts w:ascii="Times New Roman" w:hAnsi="Times New Roman" w:cs="Times New Roman"/>
                <w:b/>
                <w:bCs/>
                <w:color w:val="222222"/>
                <w:sz w:val="20"/>
                <w:szCs w:val="20"/>
                <w:shd w:val="clear" w:color="auto" w:fill="FFFFFF"/>
              </w:rPr>
              <w:t>Professor Graham Zellick CBE QC</w:t>
            </w:r>
          </w:p>
          <w:p w:rsidR="00E63FE2" w:rsidRPr="00487C2D" w:rsidRDefault="00E63FE2" w:rsidP="00154441">
            <w:pPr>
              <w:jc w:val="center"/>
              <w:rPr>
                <w:rFonts w:ascii="Times New Roman" w:hAnsi="Times New Roman" w:cs="Times New Roman"/>
                <w:color w:val="222222"/>
                <w:sz w:val="20"/>
                <w:szCs w:val="20"/>
                <w:shd w:val="clear" w:color="auto" w:fill="FFFFFF"/>
              </w:rPr>
            </w:pPr>
          </w:p>
        </w:tc>
        <w:tc>
          <w:tcPr>
            <w:tcW w:w="1756" w:type="dxa"/>
            <w:tcBorders>
              <w:top w:val="nil"/>
              <w:left w:val="nil"/>
              <w:bottom w:val="single" w:sz="4" w:space="0" w:color="auto"/>
              <w:right w:val="single" w:sz="4" w:space="0" w:color="auto"/>
            </w:tcBorders>
            <w:vAlign w:val="center"/>
          </w:tcPr>
          <w:p w:rsidR="00E63FE2" w:rsidRPr="00487C2D" w:rsidRDefault="00E63FE2" w:rsidP="00154441">
            <w:pPr>
              <w:shd w:val="clear" w:color="auto" w:fill="FFFFFF"/>
              <w:rPr>
                <w:rFonts w:ascii="Times New Roman" w:hAnsi="Times New Roman" w:cs="Times New Roman"/>
                <w:color w:val="222222"/>
                <w:sz w:val="20"/>
                <w:szCs w:val="20"/>
              </w:rPr>
            </w:pPr>
            <w:r w:rsidRPr="00487C2D">
              <w:rPr>
                <w:rFonts w:ascii="Times New Roman" w:hAnsi="Times New Roman" w:cs="Times New Roman"/>
                <w:color w:val="222222"/>
                <w:sz w:val="20"/>
                <w:szCs w:val="20"/>
                <w:shd w:val="clear" w:color="auto" w:fill="FFFFFF"/>
              </w:rPr>
              <w:t xml:space="preserve">          President of the Valuation Tribunal for England; member of the Investigatory           Powers Tribunal; formerly member of the Competition Appeal Tribunal, the             Criminal Injuries Compensation Appeal Panel and the Data Protection Tribunal. Formerly Chairman of the Criminal Cases Review Commission, </w:t>
            </w:r>
            <w:r w:rsidRPr="00487C2D">
              <w:rPr>
                <w:rFonts w:ascii="Times New Roman" w:hAnsi="Times New Roman" w:cs="Times New Roman"/>
                <w:color w:val="222222"/>
                <w:sz w:val="20"/>
                <w:szCs w:val="20"/>
                <w:shd w:val="clear" w:color="auto" w:fill="FFFFFF"/>
              </w:rPr>
              <w:lastRenderedPageBreak/>
              <w:t xml:space="preserve">formerly </w:t>
            </w:r>
            <w:r w:rsidRPr="00487C2D">
              <w:rPr>
                <w:rFonts w:ascii="Times New Roman" w:hAnsi="Times New Roman" w:cs="Times New Roman"/>
                <w:color w:val="222222"/>
                <w:sz w:val="20"/>
                <w:szCs w:val="20"/>
              </w:rPr>
              <w:t>Vice-Chancellor and President of the       </w:t>
            </w:r>
          </w:p>
          <w:p w:rsidR="00E63FE2" w:rsidRPr="00487C2D" w:rsidRDefault="00E63FE2" w:rsidP="00154441">
            <w:pPr>
              <w:jc w:val="center"/>
              <w:rPr>
                <w:rFonts w:ascii="Times New Roman" w:hAnsi="Times New Roman" w:cs="Times New Roman"/>
                <w:color w:val="222222"/>
                <w:sz w:val="20"/>
                <w:szCs w:val="20"/>
                <w:shd w:val="clear" w:color="auto" w:fill="FFFFFF"/>
              </w:rPr>
            </w:pPr>
            <w:r w:rsidRPr="00487C2D">
              <w:rPr>
                <w:rFonts w:ascii="Times New Roman" w:hAnsi="Times New Roman" w:cs="Times New Roman"/>
                <w:color w:val="222222"/>
                <w:sz w:val="20"/>
                <w:szCs w:val="20"/>
                <w:shd w:val="clear" w:color="auto" w:fill="FFFFFF"/>
              </w:rPr>
              <w:t>          University of London and Dean of the Faculty of Laws of Queen Mary                     University of London </w:t>
            </w:r>
          </w:p>
        </w:tc>
        <w:tc>
          <w:tcPr>
            <w:tcW w:w="1827" w:type="dxa"/>
            <w:tcBorders>
              <w:top w:val="nil"/>
              <w:left w:val="nil"/>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color w:val="555555"/>
                <w:sz w:val="20"/>
                <w:szCs w:val="20"/>
                <w:shd w:val="clear" w:color="auto" w:fill="FFFFFF"/>
              </w:rPr>
            </w:pPr>
            <w:hyperlink r:id="rId30" w:history="1">
              <w:r w:rsidR="00E63FE2" w:rsidRPr="00487C2D">
                <w:rPr>
                  <w:rStyle w:val="Hyperlink"/>
                  <w:rFonts w:ascii="Times New Roman" w:hAnsi="Times New Roman"/>
                  <w:sz w:val="20"/>
                  <w:szCs w:val="20"/>
                  <w:shd w:val="clear" w:color="auto" w:fill="FFFFFF"/>
                </w:rPr>
                <w:t>graham.zellick@gmail.com</w:t>
              </w:r>
            </w:hyperlink>
          </w:p>
          <w:p w:rsidR="00E63FE2" w:rsidRPr="00487C2D" w:rsidRDefault="00E63FE2" w:rsidP="00154441">
            <w:pPr>
              <w:jc w:val="center"/>
              <w:rPr>
                <w:rFonts w:ascii="Times New Roman" w:hAnsi="Times New Roman" w:cs="Times New Roman"/>
                <w:sz w:val="20"/>
                <w:szCs w:val="20"/>
              </w:rPr>
            </w:pP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538"/>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lastRenderedPageBreak/>
              <w:t>Professor Marcel Storme</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University of Ghent, Honorary President, International Association of Procedural Law</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m.storme@storme-law.be</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STORME, LEROY, VAN PARYS</w:t>
            </w:r>
            <w:r w:rsidRPr="00487C2D">
              <w:rPr>
                <w:rFonts w:ascii="Times New Roman" w:hAnsi="Times New Roman" w:cs="Times New Roman"/>
                <w:sz w:val="20"/>
                <w:szCs w:val="20"/>
              </w:rPr>
              <w:br/>
              <w:t>Advocatenassociatie cvba</w:t>
            </w:r>
            <w:r w:rsidRPr="00487C2D">
              <w:rPr>
                <w:rFonts w:ascii="Times New Roman" w:hAnsi="Times New Roman" w:cs="Times New Roman"/>
                <w:sz w:val="20"/>
                <w:szCs w:val="20"/>
              </w:rPr>
              <w:br/>
              <w:t>Coupure 5 | 9000 GENT | T: +32(0)9/224.34.99 | F: +32(0)9/223.99.50</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42"/>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Daniel Thurer</w:t>
            </w:r>
          </w:p>
        </w:tc>
        <w:tc>
          <w:tcPr>
            <w:tcW w:w="1756" w:type="dxa"/>
            <w:tcBorders>
              <w:top w:val="nil"/>
              <w:left w:val="nil"/>
              <w:bottom w:val="single" w:sz="12" w:space="0" w:color="auto"/>
              <w:right w:val="nil"/>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professor emeritus of international, comparative constitutional and European law,  University of Zurich</w:t>
            </w:r>
          </w:p>
        </w:tc>
        <w:tc>
          <w:tcPr>
            <w:tcW w:w="1827" w:type="dxa"/>
            <w:tcBorders>
              <w:top w:val="nil"/>
              <w:left w:val="single" w:sz="4" w:space="0" w:color="auto"/>
              <w:bottom w:val="single" w:sz="4" w:space="0" w:color="auto"/>
              <w:right w:val="single" w:sz="4" w:space="0" w:color="auto"/>
            </w:tcBorders>
            <w:vAlign w:val="center"/>
          </w:tcPr>
          <w:p w:rsidR="00E63FE2" w:rsidRPr="00487C2D" w:rsidRDefault="009B57DB" w:rsidP="00154441">
            <w:pPr>
              <w:jc w:val="center"/>
              <w:rPr>
                <w:rFonts w:ascii="Times New Roman" w:hAnsi="Times New Roman" w:cs="Times New Roman"/>
                <w:sz w:val="20"/>
                <w:szCs w:val="20"/>
                <w:u w:val="single"/>
              </w:rPr>
            </w:pPr>
            <w:hyperlink r:id="rId31" w:history="1">
              <w:r w:rsidR="00E63FE2" w:rsidRPr="00487C2D">
                <w:rPr>
                  <w:rStyle w:val="Hyperlink"/>
                  <w:rFonts w:ascii="Times New Roman" w:hAnsi="Times New Roman"/>
                  <w:sz w:val="20"/>
                  <w:szCs w:val="20"/>
                </w:rPr>
                <w:t>daniel.thuerer@ivr.uzh.ch</w:t>
              </w:r>
            </w:hyperlink>
          </w:p>
          <w:p w:rsidR="00E63FE2" w:rsidRPr="00487C2D" w:rsidRDefault="009B57DB" w:rsidP="00154441">
            <w:pPr>
              <w:jc w:val="center"/>
              <w:rPr>
                <w:rFonts w:ascii="Times New Roman" w:hAnsi="Times New Roman" w:cs="Times New Roman"/>
                <w:sz w:val="20"/>
                <w:szCs w:val="20"/>
                <w:u w:val="single"/>
              </w:rPr>
            </w:pPr>
            <w:hyperlink r:id="rId32" w:history="1">
              <w:r w:rsidR="00E63FE2" w:rsidRPr="00487C2D">
                <w:rPr>
                  <w:rStyle w:val="Hyperlink"/>
                  <w:rFonts w:ascii="Times New Roman" w:hAnsi="Times New Roman"/>
                  <w:sz w:val="20"/>
                  <w:szCs w:val="20"/>
                </w:rPr>
                <w:t>daniel.thuerer@ivr.unizh.ch</w:t>
              </w:r>
            </w:hyperlink>
          </w:p>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Daniel.thuerer@stplaw.ch</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Daniel Thürer</w:t>
            </w:r>
            <w:r w:rsidRPr="00487C2D">
              <w:rPr>
                <w:rFonts w:ascii="Times New Roman" w:hAnsi="Times New Roman" w:cs="Times New Roman"/>
                <w:sz w:val="20"/>
                <w:szCs w:val="20"/>
              </w:rPr>
              <w:br/>
              <w:t>Stiffler and Partners Lawyers</w:t>
            </w:r>
            <w:r w:rsidRPr="00487C2D">
              <w:rPr>
                <w:rFonts w:ascii="Times New Roman" w:hAnsi="Times New Roman" w:cs="Times New Roman"/>
                <w:sz w:val="20"/>
                <w:szCs w:val="20"/>
              </w:rPr>
              <w:br/>
              <w:t>Post office box</w:t>
            </w:r>
            <w:r w:rsidRPr="00487C2D">
              <w:rPr>
                <w:rFonts w:ascii="Times New Roman" w:hAnsi="Times New Roman" w:cs="Times New Roman"/>
                <w:sz w:val="20"/>
                <w:szCs w:val="20"/>
              </w:rPr>
              <w:br/>
              <w:t>8034 Zurich</w:t>
            </w:r>
            <w:r w:rsidRPr="00487C2D">
              <w:rPr>
                <w:rFonts w:ascii="Times New Roman" w:hAnsi="Times New Roman" w:cs="Times New Roman"/>
                <w:sz w:val="20"/>
                <w:szCs w:val="20"/>
              </w:rPr>
              <w:br/>
              <w:t xml:space="preserve">Tel:+41.044 388 48 48 or 044 388 48 60  </w:t>
            </w:r>
            <w:r w:rsidRPr="00487C2D">
              <w:rPr>
                <w:rFonts w:ascii="Times New Roman" w:hAnsi="Times New Roman" w:cs="Times New Roman"/>
                <w:sz w:val="20"/>
                <w:szCs w:val="20"/>
              </w:rPr>
              <w:br/>
              <w:t>Fax: 044 388 48 00</w:t>
            </w: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Dr. Sophie Turenne</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Fellow and College Lecturer in Law at Murray Edwards College</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Style w:val="apple-converted-space"/>
                <w:rFonts w:ascii="Times New Roman" w:hAnsi="Times New Roman" w:cs="Times New Roman"/>
                <w:sz w:val="20"/>
                <w:szCs w:val="20"/>
                <w:u w:val="single"/>
                <w:shd w:val="clear" w:color="auto" w:fill="FFFFFF"/>
              </w:rPr>
              <w:t> </w:t>
            </w:r>
            <w:hyperlink r:id="rId33" w:tgtFrame="_blank" w:history="1">
              <w:r w:rsidRPr="00487C2D">
                <w:rPr>
                  <w:rStyle w:val="il"/>
                  <w:rFonts w:ascii="Times New Roman" w:hAnsi="Times New Roman"/>
                  <w:sz w:val="20"/>
                  <w:szCs w:val="20"/>
                  <w:u w:val="single"/>
                  <w:shd w:val="clear" w:color="auto" w:fill="FFFFCC"/>
                </w:rPr>
                <w:t>st325@cam.ac.uk</w:t>
              </w:r>
            </w:hyperlink>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shd w:val="clear" w:color="auto" w:fill="FFFFFF"/>
              </w:rPr>
              <w:t>Murray Edwards College</w:t>
            </w:r>
            <w:r w:rsidRPr="00487C2D">
              <w:rPr>
                <w:rFonts w:ascii="Times New Roman" w:hAnsi="Times New Roman" w:cs="Times New Roman"/>
                <w:sz w:val="20"/>
                <w:szCs w:val="20"/>
              </w:rPr>
              <w:br/>
            </w:r>
            <w:r w:rsidRPr="00487C2D">
              <w:rPr>
                <w:rFonts w:ascii="Times New Roman" w:hAnsi="Times New Roman" w:cs="Times New Roman"/>
                <w:sz w:val="20"/>
                <w:szCs w:val="20"/>
                <w:shd w:val="clear" w:color="auto" w:fill="FFFFFF"/>
              </w:rPr>
              <w:t>CB3 0DF Cambridge</w:t>
            </w:r>
            <w:r w:rsidRPr="00487C2D">
              <w:rPr>
                <w:rFonts w:ascii="Times New Roman" w:hAnsi="Times New Roman" w:cs="Times New Roman"/>
                <w:sz w:val="20"/>
                <w:szCs w:val="20"/>
              </w:rPr>
              <w:br/>
            </w:r>
            <w:r w:rsidRPr="00487C2D">
              <w:rPr>
                <w:rFonts w:ascii="Times New Roman" w:hAnsi="Times New Roman" w:cs="Times New Roman"/>
                <w:sz w:val="20"/>
                <w:szCs w:val="20"/>
                <w:shd w:val="clear" w:color="auto" w:fill="FFFFFF"/>
              </w:rPr>
              <w:t>United Kingdom.</w:t>
            </w:r>
            <w:r w:rsidRPr="00487C2D">
              <w:rPr>
                <w:rFonts w:ascii="Times New Roman" w:hAnsi="Times New Roman" w:cs="Times New Roman"/>
                <w:sz w:val="20"/>
                <w:szCs w:val="20"/>
              </w:rPr>
              <w:br/>
            </w:r>
            <w:r w:rsidRPr="00487C2D">
              <w:rPr>
                <w:rFonts w:ascii="Times New Roman" w:hAnsi="Times New Roman" w:cs="Times New Roman"/>
                <w:sz w:val="20"/>
                <w:szCs w:val="20"/>
                <w:shd w:val="clear" w:color="auto" w:fill="FFFFFF"/>
              </w:rPr>
              <w:t>Tel:</w:t>
            </w:r>
            <w:r w:rsidRPr="00487C2D">
              <w:rPr>
                <w:rStyle w:val="apple-converted-space"/>
                <w:rFonts w:ascii="Times New Roman" w:hAnsi="Times New Roman" w:cs="Times New Roman"/>
                <w:sz w:val="20"/>
                <w:szCs w:val="20"/>
                <w:shd w:val="clear" w:color="auto" w:fill="FFFFFF"/>
              </w:rPr>
              <w:t> </w:t>
            </w:r>
            <w:hyperlink r:id="rId34" w:tgtFrame="_blank" w:history="1">
              <w:r w:rsidRPr="00487C2D">
                <w:rPr>
                  <w:rStyle w:val="Hyperlink"/>
                  <w:rFonts w:ascii="Times New Roman" w:hAnsi="Times New Roman"/>
                  <w:sz w:val="20"/>
                  <w:szCs w:val="20"/>
                  <w:shd w:val="clear" w:color="auto" w:fill="FFFFFF"/>
                </w:rPr>
                <w:t>+44 1223 330 092</w:t>
              </w:r>
            </w:hyperlink>
            <w:r w:rsidRPr="00487C2D">
              <w:rPr>
                <w:rStyle w:val="apple-converted-space"/>
                <w:rFonts w:ascii="Times New Roman" w:hAnsi="Times New Roman" w:cs="Times New Roman"/>
                <w:sz w:val="20"/>
                <w:szCs w:val="20"/>
                <w:shd w:val="clear" w:color="auto" w:fill="FFFFFF"/>
              </w:rPr>
              <w:t> </w:t>
            </w:r>
            <w:r w:rsidRPr="00487C2D">
              <w:rPr>
                <w:rFonts w:ascii="Times New Roman" w:hAnsi="Times New Roman" w:cs="Times New Roman"/>
                <w:sz w:val="20"/>
                <w:szCs w:val="20"/>
                <w:shd w:val="clear" w:color="auto" w:fill="FFFFFF"/>
              </w:rPr>
              <w:t>(Faculty)/1223 763 802 (College)</w:t>
            </w:r>
            <w:r w:rsidRPr="00487C2D">
              <w:rPr>
                <w:rFonts w:ascii="Times New Roman" w:hAnsi="Times New Roman" w:cs="Times New Roman"/>
                <w:sz w:val="20"/>
                <w:szCs w:val="20"/>
              </w:rPr>
              <w:br/>
            </w:r>
            <w:hyperlink r:id="rId35" w:tgtFrame="_blank" w:history="1">
              <w:r w:rsidRPr="00487C2D">
                <w:rPr>
                  <w:rStyle w:val="Hyperlink"/>
                  <w:rFonts w:ascii="Times New Roman" w:hAnsi="Times New Roman"/>
                  <w:sz w:val="20"/>
                  <w:szCs w:val="20"/>
                  <w:shd w:val="clear" w:color="auto" w:fill="FFFFFF"/>
                </w:rPr>
                <w:t>www.law.</w:t>
              </w:r>
              <w:r w:rsidRPr="00487C2D">
                <w:rPr>
                  <w:rStyle w:val="il"/>
                  <w:rFonts w:ascii="Times New Roman" w:hAnsi="Times New Roman"/>
                  <w:sz w:val="20"/>
                  <w:szCs w:val="20"/>
                  <w:shd w:val="clear" w:color="auto" w:fill="FFFFCC"/>
                </w:rPr>
                <w:t>cam.ac.uk</w:t>
              </w:r>
            </w:hyperlink>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shd w:val="clear" w:color="auto" w:fill="FFFFFF"/>
              </w:rPr>
            </w:pPr>
          </w:p>
        </w:tc>
      </w:tr>
      <w:tr w:rsidR="00E63FE2" w:rsidRPr="00487C2D" w:rsidTr="00154441">
        <w:trPr>
          <w:trHeight w:val="1681"/>
        </w:trPr>
        <w:tc>
          <w:tcPr>
            <w:tcW w:w="2126" w:type="dxa"/>
            <w:tcBorders>
              <w:top w:val="nil"/>
              <w:left w:val="single" w:sz="4" w:space="0" w:color="auto"/>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Professor Arianna Vedaschi</w:t>
            </w:r>
          </w:p>
        </w:tc>
        <w:tc>
          <w:tcPr>
            <w:tcW w:w="1756"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University of Bocconi  Milan</w:t>
            </w:r>
          </w:p>
        </w:tc>
        <w:tc>
          <w:tcPr>
            <w:tcW w:w="1827"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u w:val="single"/>
              </w:rPr>
            </w:pPr>
            <w:r w:rsidRPr="00487C2D">
              <w:rPr>
                <w:rFonts w:ascii="Times New Roman" w:hAnsi="Times New Roman" w:cs="Times New Roman"/>
                <w:sz w:val="20"/>
                <w:szCs w:val="20"/>
                <w:u w:val="single"/>
              </w:rPr>
              <w:t>arianna.vedaschi@unibocconi.it</w:t>
            </w:r>
          </w:p>
        </w:tc>
        <w:tc>
          <w:tcPr>
            <w:tcW w:w="2111"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p>
        </w:tc>
        <w:tc>
          <w:tcPr>
            <w:tcW w:w="1540" w:type="dxa"/>
            <w:tcBorders>
              <w:top w:val="nil"/>
              <w:left w:val="nil"/>
              <w:bottom w:val="single" w:sz="4" w:space="0" w:color="auto"/>
              <w:right w:val="single" w:sz="4" w:space="0" w:color="auto"/>
            </w:tcBorders>
            <w:vAlign w:val="center"/>
          </w:tcPr>
          <w:p w:rsidR="00E63FE2" w:rsidRPr="00487C2D" w:rsidRDefault="00E63FE2" w:rsidP="00154441">
            <w:pPr>
              <w:jc w:val="center"/>
              <w:rPr>
                <w:rFonts w:ascii="Times New Roman" w:hAnsi="Times New Roman" w:cs="Times New Roman"/>
                <w:sz w:val="20"/>
                <w:szCs w:val="20"/>
              </w:rPr>
            </w:pPr>
            <w:r w:rsidRPr="00487C2D">
              <w:rPr>
                <w:rFonts w:ascii="Times New Roman" w:hAnsi="Times New Roman" w:cs="Times New Roman"/>
                <w:sz w:val="20"/>
                <w:szCs w:val="20"/>
              </w:rPr>
              <w:t>She will submit a paper only.</w:t>
            </w:r>
          </w:p>
        </w:tc>
      </w:tr>
    </w:tbl>
    <w:p w:rsidR="00E63FE2" w:rsidRPr="00504A6A" w:rsidRDefault="00E63FE2" w:rsidP="00E63FE2">
      <w:pPr>
        <w:rPr>
          <w:rFonts w:ascii="Times New Roman" w:hAnsi="Times New Roman"/>
          <w:sz w:val="20"/>
          <w:szCs w:val="20"/>
        </w:rPr>
      </w:pPr>
    </w:p>
    <w:p w:rsidR="00E63FE2" w:rsidRDefault="00E63FE2">
      <w:pPr>
        <w:rPr>
          <w:sz w:val="28"/>
          <w:szCs w:val="28"/>
        </w:rPr>
      </w:pPr>
      <w:r>
        <w:rPr>
          <w:sz w:val="28"/>
          <w:szCs w:val="28"/>
        </w:rPr>
        <w:br w:type="page"/>
      </w:r>
    </w:p>
    <w:p w:rsidR="00E63FE2" w:rsidRPr="00E63FE2" w:rsidRDefault="00E63FE2" w:rsidP="00E63FE2">
      <w:pPr>
        <w:spacing w:line="360" w:lineRule="auto"/>
        <w:jc w:val="center"/>
        <w:rPr>
          <w:rFonts w:ascii="Arial" w:hAnsi="Arial" w:cs="Arial"/>
          <w:b/>
          <w:i/>
          <w:sz w:val="22"/>
          <w:szCs w:val="22"/>
        </w:rPr>
      </w:pPr>
      <w:r w:rsidRPr="00E63FE2">
        <w:rPr>
          <w:rFonts w:ascii="Arial" w:hAnsi="Arial" w:cs="Arial"/>
          <w:b/>
          <w:i/>
          <w:sz w:val="22"/>
          <w:szCs w:val="22"/>
        </w:rPr>
        <w:lastRenderedPageBreak/>
        <w:t xml:space="preserve">Judges in public inquiries </w:t>
      </w:r>
      <w:r w:rsidRPr="00E63FE2">
        <w:rPr>
          <w:rFonts w:ascii="Arial" w:hAnsi="Arial" w:cs="Arial"/>
          <w:b/>
          <w:sz w:val="22"/>
          <w:szCs w:val="22"/>
        </w:rPr>
        <w:t>redivivus</w:t>
      </w:r>
      <w:r w:rsidRPr="00E63FE2">
        <w:rPr>
          <w:rFonts w:ascii="Arial" w:hAnsi="Arial" w:cs="Arial"/>
          <w:b/>
          <w:i/>
          <w:sz w:val="22"/>
          <w:szCs w:val="22"/>
        </w:rPr>
        <w:t xml:space="preserve"> (translated, ‘renewed’)</w:t>
      </w:r>
    </w:p>
    <w:p w:rsidR="00E63FE2" w:rsidRPr="00E63FE2" w:rsidRDefault="00E63FE2" w:rsidP="00E63FE2">
      <w:pPr>
        <w:spacing w:line="360" w:lineRule="auto"/>
        <w:jc w:val="center"/>
        <w:rPr>
          <w:rFonts w:ascii="Arial" w:hAnsi="Arial" w:cs="Arial"/>
          <w:b/>
          <w:i/>
          <w:sz w:val="22"/>
          <w:szCs w:val="22"/>
        </w:rPr>
      </w:pPr>
      <w:r w:rsidRPr="00E63FE2">
        <w:rPr>
          <w:rFonts w:ascii="Arial" w:hAnsi="Arial" w:cs="Arial"/>
          <w:b/>
          <w:i/>
          <w:sz w:val="22"/>
          <w:szCs w:val="22"/>
        </w:rPr>
        <w:t>or, Horses for Courses</w:t>
      </w:r>
    </w:p>
    <w:p w:rsidR="00E63FE2" w:rsidRPr="00E63FE2" w:rsidRDefault="00E63FE2" w:rsidP="00E63FE2">
      <w:pPr>
        <w:spacing w:line="360" w:lineRule="auto"/>
        <w:jc w:val="center"/>
        <w:rPr>
          <w:rFonts w:ascii="Arial" w:hAnsi="Arial" w:cs="Arial"/>
          <w:b/>
          <w:i/>
          <w:sz w:val="22"/>
          <w:szCs w:val="22"/>
        </w:rPr>
      </w:pPr>
      <w:r w:rsidRPr="00E63FE2">
        <w:rPr>
          <w:rFonts w:ascii="Arial" w:hAnsi="Arial" w:cs="Arial"/>
          <w:b/>
          <w:i/>
          <w:sz w:val="22"/>
          <w:szCs w:val="22"/>
        </w:rPr>
        <w:t>Sir Louis Blom-Cooper ,QC</w:t>
      </w:r>
    </w:p>
    <w:p w:rsidR="00E63FE2" w:rsidRPr="00E63FE2" w:rsidRDefault="00E63FE2" w:rsidP="00E63FE2">
      <w:pPr>
        <w:spacing w:line="360" w:lineRule="auto"/>
        <w:rPr>
          <w:rFonts w:ascii="Arial" w:hAnsi="Arial" w:cs="Arial"/>
          <w:sz w:val="22"/>
          <w:szCs w:val="22"/>
        </w:rPr>
      </w:pPr>
    </w:p>
    <w:p w:rsidR="00E63FE2" w:rsidRDefault="00E63FE2" w:rsidP="00E63FE2">
      <w:pPr>
        <w:spacing w:line="360" w:lineRule="auto"/>
        <w:rPr>
          <w:rFonts w:ascii="Arial" w:hAnsi="Arial" w:cs="Arial"/>
          <w:sz w:val="22"/>
          <w:szCs w:val="22"/>
        </w:rPr>
      </w:pPr>
      <w:r w:rsidRPr="00E63FE2">
        <w:rPr>
          <w:rFonts w:ascii="Arial" w:hAnsi="Arial" w:cs="Arial"/>
          <w:sz w:val="22"/>
          <w:szCs w:val="22"/>
        </w:rPr>
        <w:t>The ever-popular use of members of the higher judiciary to conduct (either alone, or with assessors) public inquiries into major social scandals or serious human disasters remains today at least modish, if no longer instinctively political. Governments are still inclined to seek judge-led inquiries, despite a professional debate about their utility following legislation in 2005 and the formidable lecture delivered in Jerusalem in 2006 by Lord Justice Beatson,</w:t>
      </w:r>
      <w:r w:rsidRPr="00E63FE2">
        <w:rPr>
          <w:rStyle w:val="FootnoteReference"/>
          <w:rFonts w:ascii="Arial" w:hAnsi="Arial" w:cs="Arial"/>
          <w:sz w:val="22"/>
          <w:szCs w:val="22"/>
        </w:rPr>
        <w:footnoteReference w:id="1"/>
      </w:r>
      <w:r w:rsidRPr="00E63FE2">
        <w:rPr>
          <w:rFonts w:ascii="Arial" w:hAnsi="Arial" w:cs="Arial"/>
          <w:sz w:val="22"/>
          <w:szCs w:val="22"/>
        </w:rPr>
        <w:t xml:space="preserve"> alluding to the fact that appointments of a senior judge should be made sparingly and that judges should be hermetically sealed off from inquiries that were politically sensitive, or those which might be susceptible to hostile criticism over the independence of the judiciary. Ministers should heed the warning against an urge to respond too readily to the popular clamour for a ‘</w:t>
      </w:r>
      <w:r w:rsidRPr="00E63FE2">
        <w:rPr>
          <w:rFonts w:ascii="Arial" w:hAnsi="Arial" w:cs="Arial"/>
          <w:i/>
          <w:sz w:val="22"/>
          <w:szCs w:val="22"/>
        </w:rPr>
        <w:t>judicial</w:t>
      </w:r>
      <w:r w:rsidRPr="00E63FE2">
        <w:rPr>
          <w:rFonts w:ascii="Arial" w:hAnsi="Arial" w:cs="Arial"/>
          <w:sz w:val="22"/>
          <w:szCs w:val="22"/>
        </w:rPr>
        <w:t xml:space="preserve"> inquiry’. The report of the Select Committee of the House of Lords on the Inquiries Act 2005,</w:t>
      </w:r>
      <w:r w:rsidRPr="00E63FE2">
        <w:rPr>
          <w:rStyle w:val="FootnoteReference"/>
          <w:rFonts w:ascii="Arial" w:hAnsi="Arial" w:cs="Arial"/>
          <w:sz w:val="22"/>
          <w:szCs w:val="22"/>
        </w:rPr>
        <w:footnoteReference w:id="2"/>
      </w:r>
      <w:r w:rsidRPr="00E63FE2">
        <w:rPr>
          <w:rFonts w:ascii="Arial" w:hAnsi="Arial" w:cs="Arial"/>
          <w:sz w:val="22"/>
          <w:szCs w:val="22"/>
        </w:rPr>
        <w:t xml:space="preserve"> however hesitantly, endorsed the popularity, if not priority, of judge-led inquiries. The early effect of legislative action is a distinct move towards treating investigation under the Inquiries Act 2005 as an endorsement of the public inquiry as an emanation of ministerial power by a Commission of Inquiry rather than an outcrop of legal proceedings. Is the Inquiry an act of public administration, outwith the purpose of legal proceedings?</w:t>
      </w:r>
    </w:p>
    <w:p w:rsidR="00E63FE2" w:rsidRDefault="00E63FE2">
      <w:pPr>
        <w:rPr>
          <w:rFonts w:ascii="Arial" w:hAnsi="Arial" w:cs="Arial"/>
          <w:sz w:val="22"/>
          <w:szCs w:val="22"/>
        </w:rPr>
      </w:pPr>
      <w:r>
        <w:rPr>
          <w:rFonts w:ascii="Arial" w:hAnsi="Arial" w:cs="Arial"/>
          <w:sz w:val="22"/>
          <w:szCs w:val="22"/>
        </w:rPr>
        <w:br w:type="page"/>
      </w:r>
    </w:p>
    <w:p w:rsidR="00E63FE2" w:rsidRPr="00E63FE2" w:rsidRDefault="00E63FE2" w:rsidP="00E63FE2">
      <w:pPr>
        <w:jc w:val="center"/>
        <w:rPr>
          <w:rFonts w:ascii="Times New Roman" w:hAnsi="Times New Roman" w:cs="Times New Roman"/>
          <w:b/>
        </w:rPr>
      </w:pPr>
      <w:r w:rsidRPr="00E63FE2">
        <w:rPr>
          <w:rFonts w:ascii="Times New Roman" w:hAnsi="Times New Roman" w:cs="Times New Roman"/>
          <w:b/>
        </w:rPr>
        <w:lastRenderedPageBreak/>
        <w:t>Buying Judicial Office in medieval Switzerland</w:t>
      </w:r>
    </w:p>
    <w:p w:rsidR="00E63FE2" w:rsidRPr="00E63FE2" w:rsidRDefault="00E63FE2" w:rsidP="00E63FE2">
      <w:pPr>
        <w:jc w:val="center"/>
        <w:rPr>
          <w:rFonts w:ascii="Times New Roman" w:hAnsi="Times New Roman" w:cs="Times New Roman"/>
        </w:rPr>
      </w:pPr>
      <w:r w:rsidRPr="00E63FE2">
        <w:rPr>
          <w:rFonts w:ascii="Times New Roman" w:hAnsi="Times New Roman" w:cs="Times New Roman"/>
          <w:b/>
        </w:rPr>
        <w:t xml:space="preserve">Gian Andrea Danuser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In over 30 years of work and endeavour the group of academics around Prof. Shimon Shetreet</w:t>
      </w: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have refined and promoted the Standards of Judicial Independence known now as Mt Scopus International Standards of Judicial Independence 2008, amended in 2011 and 2012. This work aimes to improve not only the Standards themselves but also the implementation and practice of these Standards in the different countries all over the world. It is a prospective work. The work is based on the supposition of a more or less modern and democratic constitutional framework with the division and separation of powers and  as a consequence a  complete  independence of the judiciary. During its work the Group has ascertained that even under these conditions there can be big differences between the countries in respect of judicial independence. So wisely it stated in the Preamble, that the Standards give due consideration particularly to the fact that each jurisdiction and legal tradition has its  own caracteristics that must be recognised. </w:t>
      </w:r>
      <w:r w:rsidRPr="00E63FE2">
        <w:rPr>
          <w:rStyle w:val="FootnoteReference"/>
          <w:rFonts w:ascii="Times New Roman" w:hAnsi="Times New Roman" w:cs="Times New Roman"/>
        </w:rPr>
        <w:footnoteReference w:id="3"/>
      </w:r>
      <w:r w:rsidRPr="00E63FE2">
        <w:rPr>
          <w:rFonts w:ascii="Times New Roman" w:hAnsi="Times New Roman" w:cs="Times New Roman"/>
        </w:rPr>
        <w:t>. So for instance under Section 9A the Standards were modified in 2011 by extending them to administrative adjudicatory officers exercising judicial functions in agencies who are not part of the regular court system,  to integrate the great number of these officers in the administrative systems of the United States of America.</w:t>
      </w:r>
      <w:r w:rsidRPr="00E63FE2">
        <w:rPr>
          <w:rStyle w:val="FootnoteReference"/>
          <w:rFonts w:ascii="Times New Roman" w:hAnsi="Times New Roman" w:cs="Times New Roman"/>
        </w:rPr>
        <w:footnoteReference w:id="4"/>
      </w:r>
      <w:r w:rsidRPr="00E63FE2">
        <w:rPr>
          <w:rFonts w:ascii="Times New Roman" w:hAnsi="Times New Roman" w:cs="Times New Roman"/>
        </w:rPr>
        <w:t xml:space="preserve">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Last year, preparing my lecture for  the San Diego Conference, I was studying the  swiss federal charter, the founding document of the three original Cantons of Switzerland of 1291, in which these Cantons agreed not to accept foreign Judges. In the same clause of the treaty they agreed also not to accept judges who bought the judicial office for money or for value.</w:t>
      </w:r>
      <w:r w:rsidRPr="00E63FE2">
        <w:rPr>
          <w:rStyle w:val="FootnoteReference"/>
          <w:rFonts w:ascii="Times New Roman" w:hAnsi="Times New Roman" w:cs="Times New Roman"/>
        </w:rPr>
        <w:footnoteReference w:id="5"/>
      </w:r>
      <w:r w:rsidRPr="00E63FE2">
        <w:rPr>
          <w:rFonts w:ascii="Times New Roman" w:hAnsi="Times New Roman" w:cs="Times New Roman"/>
        </w:rPr>
        <w:t xml:space="preserve"> </w:t>
      </w:r>
    </w:p>
    <w:p w:rsidR="00E63FE2" w:rsidRPr="00E63FE2" w:rsidRDefault="00E63FE2" w:rsidP="00E63FE2">
      <w:pPr>
        <w:jc w:val="center"/>
        <w:rPr>
          <w:rFonts w:ascii="Times New Roman" w:hAnsi="Times New Roman" w:cs="Times New Roman"/>
        </w:rPr>
      </w:pPr>
    </w:p>
    <w:p w:rsidR="00E63FE2" w:rsidRPr="00E63FE2" w:rsidRDefault="00E63FE2" w:rsidP="00E63FE2">
      <w:pPr>
        <w:jc w:val="center"/>
        <w:rPr>
          <w:rFonts w:ascii="Times New Roman" w:hAnsi="Times New Roman" w:cs="Times New Roman"/>
          <w:b/>
          <w:i/>
        </w:rPr>
      </w:pPr>
      <w:r w:rsidRPr="00E63FE2">
        <w:rPr>
          <w:rFonts w:ascii="Times New Roman" w:hAnsi="Times New Roman" w:cs="Times New Roman"/>
          <w:b/>
          <w:i/>
        </w:rPr>
        <w:t>A seven hundred years old document stating principles of jucicial independence</w:t>
      </w:r>
    </w:p>
    <w:p w:rsidR="00E63FE2" w:rsidRPr="00E63FE2" w:rsidRDefault="00E63FE2" w:rsidP="00E63FE2">
      <w:pPr>
        <w:jc w:val="center"/>
        <w:rPr>
          <w:rFonts w:ascii="Times New Roman" w:hAnsi="Times New Roman" w:cs="Times New Roman"/>
          <w:b/>
          <w:i/>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Animated by this very old document stating principles of Judicial independence more than seven hundred years ago, I thought that it was worthwhile to have a retrospective look at  issues of judicial independence and to consider the relativance of  solutions  for these questions under a historical perspective.</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As we will see later the federal charter contains also very interesting statements about the rule of law and a culture of peace.</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literal translation of the clause from the original text in latin is: „ We have also vowed, decreed and ordained in common council and by unanimous consent, that we will accept or receive no judge in the aforesaid valleys, who shall have obtained his office for any price, or for money in anyway whatever, or one who shall not be a native or a resident with us.“</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lastRenderedPageBreak/>
        <w:t>Considering, that once upon a time somebody could not only buy or corrupt a judge but somebody could buy a complete judicial office, I recalled the famous phrase of Mackeath in Bertolt Brechts  „Three Penny Opera“ :</w:t>
      </w: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 What is the breaking in a bank compared with the founding of a bank?“. </w:t>
      </w:r>
      <w:r w:rsidRPr="00E63FE2">
        <w:rPr>
          <w:rStyle w:val="FootnoteReference"/>
          <w:rFonts w:ascii="Times New Roman" w:hAnsi="Times New Roman" w:cs="Times New Roman"/>
        </w:rPr>
        <w:footnoteReference w:id="6"/>
      </w:r>
      <w:r w:rsidRPr="00E63FE2">
        <w:rPr>
          <w:rFonts w:ascii="Times New Roman" w:hAnsi="Times New Roman" w:cs="Times New Roman"/>
        </w:rPr>
        <w:t xml:space="preserve"> </w:t>
      </w:r>
    </w:p>
    <w:p w:rsidR="00E63FE2" w:rsidRPr="00E63FE2" w:rsidRDefault="00E63FE2" w:rsidP="00E63FE2">
      <w:pPr>
        <w:rPr>
          <w:rFonts w:ascii="Times New Roman" w:hAnsi="Times New Roman" w:cs="Times New Roman"/>
        </w:rPr>
      </w:pPr>
    </w:p>
    <w:p w:rsidR="00E63FE2" w:rsidRPr="00E63FE2" w:rsidRDefault="00E63FE2" w:rsidP="00E63FE2">
      <w:pPr>
        <w:jc w:val="center"/>
        <w:rPr>
          <w:rFonts w:ascii="Times New Roman" w:hAnsi="Times New Roman" w:cs="Times New Roman"/>
          <w:b/>
          <w:i/>
        </w:rPr>
      </w:pPr>
      <w:r w:rsidRPr="00E63FE2">
        <w:rPr>
          <w:rFonts w:ascii="Times New Roman" w:hAnsi="Times New Roman" w:cs="Times New Roman"/>
          <w:b/>
          <w:i/>
        </w:rPr>
        <w:t>A world of Kings and Nobles</w:t>
      </w:r>
    </w:p>
    <w:p w:rsidR="00E63FE2" w:rsidRPr="00E63FE2" w:rsidRDefault="00E63FE2" w:rsidP="00E63FE2">
      <w:pPr>
        <w:jc w:val="cente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To understand how it was possible to buy a  judicial office we must analyze some facts of the medieval social constitution.</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The medieval world was a world of Kings an Nobles. In the medieval institution of Kingdom  all functions of power layed in the hand of the king. He was the absolute Master. To exercise his power in practice he  had to delegated some of it to his Counts and Dukes.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The different functions of power and their exercise were not embodied in a written  constitutional framework but in the rule , the real and effecive exercise of power and its delegation to the nobles.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One of the most important mechanism for delegation of power was the system of fief or fee. The king promised protection to the vassall  and the latter obliged himself with an oath to service and obedience . Then he received an area of land or other useful rights in which he could exercise in  principle all the powers of the king, including  judicial office, at least for non capital crimes. </w:t>
      </w:r>
      <w:r w:rsidRPr="00E63FE2">
        <w:rPr>
          <w:rStyle w:val="FootnoteReference"/>
          <w:rFonts w:ascii="Times New Roman" w:hAnsi="Times New Roman" w:cs="Times New Roman"/>
        </w:rPr>
        <w:footnoteReference w:id="7"/>
      </w:r>
      <w:r w:rsidRPr="00E63FE2">
        <w:rPr>
          <w:rFonts w:ascii="Times New Roman" w:hAnsi="Times New Roman" w:cs="Times New Roman"/>
        </w:rPr>
        <w:t xml:space="preserve"> The fee began with the public oath of the vassall and ended with his death. It could be reactivated on request of the heirs. </w:t>
      </w:r>
      <w:r w:rsidRPr="00E63FE2">
        <w:rPr>
          <w:rStyle w:val="FootnoteReference"/>
          <w:rFonts w:ascii="Times New Roman" w:hAnsi="Times New Roman" w:cs="Times New Roman"/>
        </w:rPr>
        <w:footnoteReference w:id="8"/>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In the later medieval era a commercialisation of the fee began, because the land could not be multiplied. So complete jurisdicitions could be transferred as fief against money or value. </w:t>
      </w:r>
      <w:r w:rsidRPr="00E63FE2">
        <w:rPr>
          <w:rStyle w:val="FootnoteReference"/>
          <w:rFonts w:ascii="Times New Roman" w:hAnsi="Times New Roman" w:cs="Times New Roman"/>
        </w:rPr>
        <w:footnoteReference w:id="9"/>
      </w:r>
    </w:p>
    <w:p w:rsidR="00E63FE2" w:rsidRPr="00E63FE2" w:rsidRDefault="00E63FE2" w:rsidP="00E63FE2">
      <w:pPr>
        <w:rPr>
          <w:rFonts w:ascii="Times New Roman" w:hAnsi="Times New Roman" w:cs="Times New Roman"/>
        </w:rPr>
      </w:pPr>
    </w:p>
    <w:p w:rsidR="00E63FE2" w:rsidRPr="00E63FE2" w:rsidRDefault="00E63FE2" w:rsidP="00E63FE2">
      <w:pPr>
        <w:jc w:val="center"/>
        <w:rPr>
          <w:rFonts w:ascii="Times New Roman" w:hAnsi="Times New Roman" w:cs="Times New Roman"/>
          <w:b/>
          <w:i/>
        </w:rPr>
      </w:pPr>
      <w:r w:rsidRPr="00E63FE2">
        <w:rPr>
          <w:rFonts w:ascii="Times New Roman" w:hAnsi="Times New Roman" w:cs="Times New Roman"/>
          <w:b/>
          <w:i/>
        </w:rPr>
        <w:t>The dominion of Altenklingen</w:t>
      </w:r>
    </w:p>
    <w:p w:rsidR="00E63FE2" w:rsidRPr="00E63FE2" w:rsidRDefault="00E63FE2" w:rsidP="00E63FE2">
      <w:pPr>
        <w:jc w:val="center"/>
        <w:rPr>
          <w:rFonts w:ascii="Times New Roman" w:hAnsi="Times New Roman" w:cs="Times New Roman"/>
          <w:b/>
          <w:i/>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Now I would like to describe a nice example from  Canton Thurgau, Switzerland:</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The county of Thurgau, today a Swiss Canton,  was conquered by the Swiss confederates in </w:t>
      </w:r>
    </w:p>
    <w:p w:rsidR="00E63FE2" w:rsidRPr="00E63FE2" w:rsidRDefault="00E63FE2" w:rsidP="00E63FE2">
      <w:pPr>
        <w:rPr>
          <w:rFonts w:ascii="Times New Roman" w:hAnsi="Times New Roman" w:cs="Times New Roman"/>
        </w:rPr>
      </w:pPr>
      <w:r w:rsidRPr="00E63FE2">
        <w:rPr>
          <w:rFonts w:ascii="Times New Roman" w:hAnsi="Times New Roman" w:cs="Times New Roman"/>
        </w:rPr>
        <w:t>1460. A Governor was installed who exercised the Criminal Justice and delegated the lower juristdiction  to Subgovernors in a smaller part of the county.</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bigger part of the county was divided in small jurisdictions in which judicial office laid in the hands of the bishop of Konstanz, the city of Zurich and the city of St. Gallen. The rest of 32 small jurisdictions were entrusted  in the hands of small squires and private gentlemen of the cities of Zurich an Konstanz.</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biggest of the latter was the dominion of Altenklingen with courts in three small villages.</w:t>
      </w:r>
      <w:r w:rsidRPr="00E63FE2">
        <w:rPr>
          <w:rStyle w:val="FootnoteReference"/>
          <w:rFonts w:ascii="Times New Roman" w:hAnsi="Times New Roman" w:cs="Times New Roman"/>
        </w:rPr>
        <w:footnoteReference w:id="10"/>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In february 1586 Squire Leonhard Zollikofer  bought the dominion of Altenklingen together with his two brothers for 25'500.—fl. In his will he designed the dominion legally as „fideicommissum“, an organisation which preserves the entitlement to inheritence always to the  eldest members of a stock of the family. In this way it was possible to organize the dominion as a profit center for a long perspective. In effect it lasted until  the year 1798.</w:t>
      </w:r>
      <w:r w:rsidRPr="00E63FE2">
        <w:rPr>
          <w:rStyle w:val="FootnoteReference"/>
          <w:rFonts w:ascii="Times New Roman" w:hAnsi="Times New Roman" w:cs="Times New Roman"/>
        </w:rPr>
        <w:footnoteReference w:id="11"/>
      </w:r>
    </w:p>
    <w:p w:rsidR="00E63FE2" w:rsidRPr="00E63FE2" w:rsidRDefault="00E63FE2" w:rsidP="00E63FE2">
      <w:pPr>
        <w:rPr>
          <w:rFonts w:ascii="Times New Roman" w:hAnsi="Times New Roman" w:cs="Times New Roman"/>
        </w:rPr>
      </w:pPr>
      <w:r w:rsidRPr="00E63FE2">
        <w:rPr>
          <w:rFonts w:ascii="Times New Roman" w:hAnsi="Times New Roman" w:cs="Times New Roman"/>
        </w:rPr>
        <w:t>In effect it lasts until today as a property but without the judicial office.</w:t>
      </w: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Altenklingen was not only a Jurisdiction but also a Castle with a broad network of landed property, fiefs, and other permanent rights. It was a private enterprise in which a jurisdiction was included. The adminstrative center of the dominion was in the castle of Altenklingen. The entitled members of the family installed a Governor, usually of one of the family members, who acted as Judge together with a clerk. </w:t>
      </w:r>
    </w:p>
    <w:p w:rsidR="00E63FE2" w:rsidRPr="00E63FE2" w:rsidRDefault="00E63FE2" w:rsidP="00E63FE2">
      <w:pPr>
        <w:rPr>
          <w:rFonts w:ascii="Times New Roman" w:hAnsi="Times New Roman" w:cs="Times New Roman"/>
        </w:rPr>
      </w:pPr>
    </w:p>
    <w:p w:rsidR="00E63FE2" w:rsidRPr="00E63FE2" w:rsidRDefault="00E63FE2" w:rsidP="00E63FE2">
      <w:pPr>
        <w:jc w:val="center"/>
        <w:rPr>
          <w:rFonts w:ascii="Times New Roman" w:hAnsi="Times New Roman" w:cs="Times New Roman"/>
          <w:b/>
          <w:i/>
        </w:rPr>
      </w:pPr>
      <w:r w:rsidRPr="00E63FE2">
        <w:rPr>
          <w:rFonts w:ascii="Times New Roman" w:hAnsi="Times New Roman" w:cs="Times New Roman"/>
          <w:b/>
          <w:i/>
        </w:rPr>
        <w:t>Jurisdiction an Administration</w:t>
      </w:r>
    </w:p>
    <w:p w:rsidR="00E63FE2" w:rsidRPr="00E63FE2" w:rsidRDefault="00E63FE2" w:rsidP="00E63FE2">
      <w:pPr>
        <w:jc w:val="center"/>
        <w:rPr>
          <w:rFonts w:ascii="Times New Roman" w:hAnsi="Times New Roman" w:cs="Times New Roman"/>
          <w:b/>
          <w:i/>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task of these two persons was not only jurisdiction in the courts of the three villages but also the administration of the dominion as a profit centre. They had the following duties:</w:t>
      </w:r>
    </w:p>
    <w:p w:rsidR="00E63FE2" w:rsidRPr="00E63FE2" w:rsidRDefault="00E63FE2" w:rsidP="00E63FE2">
      <w:pPr>
        <w:rPr>
          <w:rFonts w:ascii="Times New Roman" w:hAnsi="Times New Roman" w:cs="Times New Roman"/>
        </w:rPr>
      </w:pPr>
      <w:r w:rsidRPr="00E63FE2">
        <w:rPr>
          <w:rFonts w:ascii="Times New Roman" w:hAnsi="Times New Roman" w:cs="Times New Roman"/>
        </w:rPr>
        <w:tab/>
      </w:r>
    </w:p>
    <w:p w:rsidR="00E63FE2" w:rsidRPr="00E63FE2" w:rsidRDefault="00E63FE2" w:rsidP="00E63FE2">
      <w:pPr>
        <w:numPr>
          <w:ilvl w:val="0"/>
          <w:numId w:val="10"/>
        </w:numPr>
        <w:rPr>
          <w:rFonts w:ascii="Times New Roman" w:hAnsi="Times New Roman" w:cs="Times New Roman"/>
        </w:rPr>
      </w:pPr>
      <w:r w:rsidRPr="00E63FE2">
        <w:rPr>
          <w:rFonts w:ascii="Times New Roman" w:hAnsi="Times New Roman" w:cs="Times New Roman"/>
        </w:rPr>
        <w:t>Keeping of the minutes of the court sessions and rulings.</w:t>
      </w:r>
    </w:p>
    <w:p w:rsidR="00E63FE2" w:rsidRPr="00E63FE2" w:rsidRDefault="00E63FE2" w:rsidP="00E63FE2">
      <w:pPr>
        <w:numPr>
          <w:ilvl w:val="0"/>
          <w:numId w:val="10"/>
        </w:numPr>
        <w:rPr>
          <w:rFonts w:ascii="Times New Roman" w:hAnsi="Times New Roman" w:cs="Times New Roman"/>
        </w:rPr>
      </w:pPr>
      <w:r w:rsidRPr="00E63FE2">
        <w:rPr>
          <w:rFonts w:ascii="Times New Roman" w:hAnsi="Times New Roman" w:cs="Times New Roman"/>
        </w:rPr>
        <w:t>Controlling of the collecting of all the taxes and contributions as an income.</w:t>
      </w:r>
    </w:p>
    <w:p w:rsidR="00E63FE2" w:rsidRPr="00E63FE2" w:rsidRDefault="00E63FE2" w:rsidP="00E63FE2">
      <w:pPr>
        <w:numPr>
          <w:ilvl w:val="0"/>
          <w:numId w:val="10"/>
        </w:numPr>
        <w:rPr>
          <w:rFonts w:ascii="Times New Roman" w:hAnsi="Times New Roman" w:cs="Times New Roman"/>
        </w:rPr>
      </w:pPr>
      <w:r w:rsidRPr="00E63FE2">
        <w:rPr>
          <w:rFonts w:ascii="Times New Roman" w:hAnsi="Times New Roman" w:cs="Times New Roman"/>
        </w:rPr>
        <w:t>Collecting all the fines and charges imposed by the judge.</w:t>
      </w:r>
    </w:p>
    <w:p w:rsidR="00E63FE2" w:rsidRPr="00E63FE2" w:rsidRDefault="00E63FE2" w:rsidP="00E63FE2">
      <w:pPr>
        <w:numPr>
          <w:ilvl w:val="0"/>
          <w:numId w:val="10"/>
        </w:numPr>
        <w:rPr>
          <w:rFonts w:ascii="Times New Roman" w:hAnsi="Times New Roman" w:cs="Times New Roman"/>
        </w:rPr>
      </w:pPr>
      <w:r w:rsidRPr="00E63FE2">
        <w:rPr>
          <w:rFonts w:ascii="Times New Roman" w:hAnsi="Times New Roman" w:cs="Times New Roman"/>
        </w:rPr>
        <w:t>Accounting all income and expenses for the beneficiaries of the dominion.</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The court sessions were held by the judge and the clerk together with lay assessors of the circumscription of the court. </w:t>
      </w: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The judge was the beneficiary of the fines and charges. The judicial activities of the Governors were not controlled by a supervising authority. </w:t>
      </w:r>
      <w:r w:rsidRPr="00E63FE2">
        <w:rPr>
          <w:rStyle w:val="FootnoteReference"/>
          <w:rFonts w:ascii="Times New Roman" w:hAnsi="Times New Roman" w:cs="Times New Roman"/>
        </w:rPr>
        <w:footnoteReference w:id="12"/>
      </w:r>
      <w:r w:rsidRPr="00E63FE2">
        <w:rPr>
          <w:rFonts w:ascii="Times New Roman" w:hAnsi="Times New Roman" w:cs="Times New Roman"/>
        </w:rPr>
        <w:t xml:space="preserve"> In cases where the judicial </w:t>
      </w:r>
      <w:r w:rsidRPr="00E63FE2">
        <w:rPr>
          <w:rFonts w:ascii="Times New Roman" w:hAnsi="Times New Roman" w:cs="Times New Roman"/>
        </w:rPr>
        <w:lastRenderedPageBreak/>
        <w:t>office was a fief, the judge could only retain one third of the fine. Two thirds went to the original proprietor of the judicial office.</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There were manuals indicating how to perform administration.</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accounting by the Governor was made yearly on the  2nd february (Lichtmess) to the family of the beneficiaries.</w:t>
      </w:r>
      <w:r w:rsidRPr="00E63FE2">
        <w:rPr>
          <w:rStyle w:val="FootnoteReference"/>
          <w:rFonts w:ascii="Times New Roman" w:hAnsi="Times New Roman" w:cs="Times New Roman"/>
        </w:rPr>
        <w:footnoteReference w:id="13"/>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The governor as Judge was also charged with the ruling of inheritance litigation, confiscation and to start proceedings in bankrupcy. Often the orders, briefs and rulings of the Gorvernor were pronounced from the pulpit of the local church during the religious service.</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If the fine was not paid within 10 days the person could be exposed to the villagers by drawing him through  the streets cuffed on hands and neck or to be exposed in a cage which could be turned around.</w:t>
      </w:r>
      <w:r w:rsidRPr="00E63FE2">
        <w:rPr>
          <w:rStyle w:val="FootnoteReference"/>
          <w:rFonts w:ascii="Times New Roman" w:hAnsi="Times New Roman" w:cs="Times New Roman"/>
        </w:rPr>
        <w:footnoteReference w:id="14"/>
      </w:r>
      <w:r w:rsidRPr="00E63FE2">
        <w:rPr>
          <w:rFonts w:ascii="Times New Roman" w:hAnsi="Times New Roman" w:cs="Times New Roman"/>
        </w:rPr>
        <w:t xml:space="preserve">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This profit center of the Zollikofen family lasted until 1798 when Napoleon put an end to the  feudalistic system in Switzerland. </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We can perceive how much power and wealth could be united under such a regime and that the common people were looking with anger at this system.</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We recollect the words of Charles Dickens in „Bleak House“, saying: “The one great principle of the (English) law is, to make business for itself. There is no other principle distinctly, certainly, and consistently maintained through all its narrow turnings. Viewed by this light it becomes a coherent scheme, and not the monstrous maze the laity are apt to think it.“</w:t>
      </w:r>
      <w:r w:rsidRPr="00E63FE2">
        <w:rPr>
          <w:rStyle w:val="FootnoteReference"/>
          <w:rFonts w:ascii="Times New Roman" w:hAnsi="Times New Roman" w:cs="Times New Roman"/>
        </w:rPr>
        <w:footnoteReference w:id="15"/>
      </w:r>
      <w:r w:rsidRPr="00E63FE2">
        <w:rPr>
          <w:rFonts w:ascii="Times New Roman" w:hAnsi="Times New Roman" w:cs="Times New Roman"/>
        </w:rPr>
        <w:t xml:space="preserve"> This was the view of a former court reporter.</w:t>
      </w:r>
    </w:p>
    <w:p w:rsidR="00E63FE2" w:rsidRPr="00E63FE2" w:rsidRDefault="00E63FE2" w:rsidP="00E63FE2">
      <w:pPr>
        <w:rPr>
          <w:rFonts w:ascii="Times New Roman" w:hAnsi="Times New Roman" w:cs="Times New Roman"/>
        </w:rPr>
      </w:pPr>
    </w:p>
    <w:p w:rsidR="00E63FE2" w:rsidRPr="00E63FE2" w:rsidRDefault="00E63FE2" w:rsidP="00E63FE2">
      <w:pPr>
        <w:jc w:val="center"/>
        <w:rPr>
          <w:rFonts w:ascii="Times New Roman" w:hAnsi="Times New Roman" w:cs="Times New Roman"/>
          <w:b/>
          <w:i/>
        </w:rPr>
      </w:pPr>
      <w:r w:rsidRPr="00E63FE2">
        <w:rPr>
          <w:rFonts w:ascii="Times New Roman" w:hAnsi="Times New Roman" w:cs="Times New Roman"/>
          <w:b/>
          <w:i/>
        </w:rPr>
        <w:t>Judicial Independence as element for preservation of political independence and culture of peace</w:t>
      </w:r>
    </w:p>
    <w:p w:rsidR="00E63FE2" w:rsidRPr="00E63FE2" w:rsidRDefault="00E63FE2" w:rsidP="00E63FE2">
      <w:pPr>
        <w:jc w:val="center"/>
        <w:rPr>
          <w:rFonts w:ascii="Times New Roman" w:hAnsi="Times New Roman" w:cs="Times New Roman"/>
          <w:b/>
          <w:i/>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Might be that the people of the three original Cantons of Switzerland had seen in the surrounding territories examples like the dominion of Altenklingen and wanted to prevent themselves of Judges who considered their office as a business and investment of capital.</w:t>
      </w:r>
    </w:p>
    <w:p w:rsidR="00E63FE2" w:rsidRPr="00E63FE2" w:rsidRDefault="00E63FE2" w:rsidP="00E63FE2">
      <w:pPr>
        <w:rPr>
          <w:rFonts w:ascii="Times New Roman" w:hAnsi="Times New Roman" w:cs="Times New Roman"/>
        </w:rPr>
      </w:pPr>
    </w:p>
    <w:p w:rsidR="00E63FE2" w:rsidRPr="00E63FE2" w:rsidRDefault="00E63FE2" w:rsidP="00E63FE2">
      <w:pPr>
        <w:rPr>
          <w:rFonts w:ascii="Times New Roman" w:hAnsi="Times New Roman" w:cs="Times New Roman"/>
        </w:rPr>
      </w:pPr>
      <w:r w:rsidRPr="00E63FE2">
        <w:rPr>
          <w:rFonts w:ascii="Times New Roman" w:hAnsi="Times New Roman" w:cs="Times New Roman"/>
        </w:rPr>
        <w:t xml:space="preserve">Reading principle sections of the Swiss Federal Charter of 1291 we find wise knowledge of </w:t>
      </w:r>
    </w:p>
    <w:p w:rsidR="00154441" w:rsidRDefault="00E63FE2" w:rsidP="00E63FE2">
      <w:pPr>
        <w:rPr>
          <w:rFonts w:ascii="Times New Roman" w:hAnsi="Times New Roman" w:cs="Times New Roman"/>
        </w:rPr>
      </w:pPr>
      <w:r w:rsidRPr="00E63FE2">
        <w:rPr>
          <w:rFonts w:ascii="Times New Roman" w:hAnsi="Times New Roman" w:cs="Times New Roman"/>
        </w:rPr>
        <w:t>principles and guidelines for living together in community, for law, especially rule of law, peace keeping and mediation.</w:t>
      </w:r>
    </w:p>
    <w:p w:rsidR="00154441" w:rsidRDefault="00154441">
      <w:pPr>
        <w:rPr>
          <w:rFonts w:ascii="Times New Roman" w:hAnsi="Times New Roman" w:cs="Times New Roman"/>
        </w:rPr>
      </w:pPr>
      <w:r>
        <w:rPr>
          <w:rFonts w:ascii="Times New Roman" w:hAnsi="Times New Roman" w:cs="Times New Roman"/>
        </w:rPr>
        <w:lastRenderedPageBreak/>
        <w:br w:type="page"/>
      </w:r>
    </w:p>
    <w:p w:rsidR="00154441" w:rsidRPr="00154441" w:rsidRDefault="00154441" w:rsidP="00154441">
      <w:pPr>
        <w:spacing w:line="360" w:lineRule="auto"/>
        <w:rPr>
          <w:rFonts w:asciiTheme="minorHAnsi" w:hAnsiTheme="minorHAnsi"/>
          <w:sz w:val="22"/>
          <w:szCs w:val="22"/>
        </w:rPr>
      </w:pPr>
      <w:r w:rsidRPr="00154441">
        <w:rPr>
          <w:rFonts w:asciiTheme="minorHAnsi" w:hAnsiTheme="minorHAnsi"/>
          <w:sz w:val="22"/>
          <w:szCs w:val="22"/>
        </w:rPr>
        <w:lastRenderedPageBreak/>
        <w:t>Abstract</w:t>
      </w:r>
    </w:p>
    <w:p w:rsidR="00154441" w:rsidRPr="00154441" w:rsidRDefault="00154441" w:rsidP="00154441">
      <w:pPr>
        <w:spacing w:line="360" w:lineRule="auto"/>
        <w:rPr>
          <w:rFonts w:asciiTheme="minorHAnsi" w:hAnsiTheme="minorHAnsi"/>
          <w:sz w:val="22"/>
          <w:szCs w:val="22"/>
        </w:rPr>
      </w:pPr>
      <w:r w:rsidRPr="00154441">
        <w:rPr>
          <w:rFonts w:asciiTheme="minorHAnsi" w:hAnsiTheme="minorHAnsi"/>
          <w:sz w:val="22"/>
          <w:szCs w:val="22"/>
        </w:rPr>
        <w:t>Prof. Yitzhak Hadari – Compulsory Arbitration in Transfer Pricing and International Tax Conflicts</w:t>
      </w:r>
    </w:p>
    <w:p w:rsidR="00154441" w:rsidRPr="00154441" w:rsidRDefault="00154441" w:rsidP="00154441">
      <w:pPr>
        <w:spacing w:line="360" w:lineRule="auto"/>
        <w:rPr>
          <w:rFonts w:asciiTheme="minorHAnsi" w:hAnsiTheme="minorHAnsi"/>
          <w:sz w:val="22"/>
          <w:szCs w:val="22"/>
        </w:rPr>
      </w:pPr>
    </w:p>
    <w:p w:rsidR="00154441" w:rsidRPr="00154441" w:rsidRDefault="00154441" w:rsidP="00154441">
      <w:pPr>
        <w:spacing w:line="360" w:lineRule="auto"/>
        <w:rPr>
          <w:rFonts w:asciiTheme="minorHAnsi" w:hAnsiTheme="minorHAnsi"/>
          <w:sz w:val="22"/>
          <w:szCs w:val="22"/>
        </w:rPr>
      </w:pPr>
      <w:r w:rsidRPr="00154441">
        <w:rPr>
          <w:rFonts w:asciiTheme="minorHAnsi" w:hAnsiTheme="minorHAnsi"/>
          <w:sz w:val="22"/>
          <w:szCs w:val="22"/>
        </w:rPr>
        <w:t>The notion that international tax conflicts must be resolved and the double taxation is avoided has been agreed upon by the countries for years, but it is only in recent years that it has been translated into real international consensus. The modus that has been agreed upon is the mutual agreement procedures in bi-national tax treaties, providing that if no agreement is reached within two years, the conflict must be resolved via compulsory arbitration. The big push forward was given by the fiscal committee of the OECD which added such provision to its model tax treaty of 2008.</w:t>
      </w:r>
    </w:p>
    <w:p w:rsidR="00154441" w:rsidRDefault="00154441" w:rsidP="00154441">
      <w:pPr>
        <w:spacing w:line="360" w:lineRule="auto"/>
        <w:rPr>
          <w:rFonts w:asciiTheme="minorHAnsi" w:hAnsiTheme="minorHAnsi"/>
          <w:sz w:val="22"/>
          <w:szCs w:val="22"/>
        </w:rPr>
      </w:pPr>
      <w:r w:rsidRPr="00154441">
        <w:rPr>
          <w:rFonts w:asciiTheme="minorHAnsi" w:hAnsiTheme="minorHAnsi"/>
          <w:sz w:val="22"/>
          <w:szCs w:val="22"/>
        </w:rPr>
        <w:t xml:space="preserve">Since then we can find such clause in many new bi-national tax treaties or protocols. In fact, in my opinion,  there is no need to evidence many such arbitrations in practice, the mere addition of such provision is enough to encourage the two countries involved, to solve such conflicts through the mutual agreement procedure of the bi-national treaty. </w:t>
      </w:r>
    </w:p>
    <w:p w:rsidR="00154441" w:rsidRDefault="00154441">
      <w:pPr>
        <w:rPr>
          <w:rFonts w:asciiTheme="minorHAnsi" w:hAnsiTheme="minorHAnsi"/>
          <w:sz w:val="22"/>
          <w:szCs w:val="22"/>
        </w:rPr>
      </w:pPr>
      <w:r>
        <w:rPr>
          <w:rFonts w:asciiTheme="minorHAnsi" w:hAnsiTheme="minorHAnsi"/>
          <w:sz w:val="22"/>
          <w:szCs w:val="22"/>
        </w:rPr>
        <w:br w:type="page"/>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International Conference on Judicial Independence as Essential Foundation of Justice and Peace, Moscow</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bCs/>
        </w:rPr>
      </w:pPr>
      <w:r>
        <w:t xml:space="preserve">Saturday 31 May 2014 11:00am </w:t>
      </w:r>
      <w:r>
        <w:rPr>
          <w:rFonts w:hAnsi="Helvetica"/>
        </w:rPr>
        <w:t xml:space="preserve">– </w:t>
      </w:r>
      <w:r>
        <w:t xml:space="preserve">12:30pm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Session 6: Continuing discussion of Mount Scopus International Standards of Judicial Independence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p>
    <w:p w:rsidR="00154441" w:rsidRDefault="00154441" w:rsidP="00154441">
      <w:pPr>
        <w:pStyle w:val="Tit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Lawyers</w:t>
      </w:r>
      <w:r>
        <w:rPr>
          <w:rFonts w:hAnsi="Helvetica"/>
        </w:rPr>
        <w:t>’</w:t>
      </w:r>
      <w:r>
        <w:rPr>
          <w:rFonts w:hAnsi="Helvetica"/>
        </w:rPr>
        <w:t xml:space="preserve"> </w:t>
      </w:r>
      <w:r>
        <w:rPr>
          <w:rFonts w:ascii="Helvetica"/>
        </w:rPr>
        <w:t>contributions to securing judicial independence</w:t>
      </w:r>
      <w:r>
        <w:rPr>
          <w:rFonts w:hAnsi="Helvetica"/>
        </w:rPr>
        <w:t> </w:t>
      </w:r>
      <w:r>
        <w:rPr>
          <w:rFonts w:ascii="Helvetica"/>
        </w:rPr>
        <w:t xml:space="preserve"> </w:t>
      </w:r>
    </w:p>
    <w:p w:rsidR="00154441" w:rsidRDefault="00154441" w:rsidP="00154441">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
        <w:t>Professor Andrew Le Sueur, University of Essex, United Kingdom</w:t>
      </w:r>
    </w:p>
    <w:p w:rsidR="00154441" w:rsidRDefault="00154441" w:rsidP="00154441">
      <w:pPr>
        <w:pStyle w:val="Body"/>
      </w:pPr>
    </w:p>
    <w:p w:rsidR="00154441" w:rsidRDefault="00154441" w:rsidP="00154441">
      <w:pPr>
        <w:pStyle w:val="Body"/>
      </w:pPr>
      <w:r>
        <w:t>This note reports on work-in-progress for a study of the role of lawyers in securing judicial independence. It introduces the study, provides a draft outline of the research questions and methods, and reports on some preliminary findings. Suggestions for developing the study are sought from colleagues.</w:t>
      </w:r>
    </w:p>
    <w:p w:rsidR="00154441" w:rsidRDefault="00154441" w:rsidP="00154441">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A. Introduction </w:t>
      </w:r>
      <w:r>
        <w:rPr>
          <w:rFonts w:hAnsi="Helvetica"/>
        </w:rPr>
        <w:t>—</w:t>
      </w:r>
      <w:r>
        <w:rPr>
          <w:rFonts w:hAnsi="Helvetica"/>
        </w:rPr>
        <w:t xml:space="preserve"> </w:t>
      </w:r>
      <w:r>
        <w:t>putting lawyers into the picture</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Since the 1980s, there has been a flood of initiatives designed to articulate and achieve better implementation of the human rights and constitutional principle of judicial independence (JI). On the international level, the United Nations, the Council of Europe, and the Commonwealth of Nations (among other organisations) have sponsored work. Activities have taken place at national level in numerous countries, including constitutional redesign and more detailed operational measures. International bodies, governments, judges, academic researchers, and civil society organisations (national and international) have all contributed to the tasks. While legal scholars have been more concerned with the normative questions relating to JI, it has been left largely to political scientists to address the empirical question whether these activities can be demonstrated to improve </w:t>
      </w:r>
      <w:r>
        <w:rPr>
          <w:i/>
          <w:iCs/>
        </w:rPr>
        <w:t>de facto</w:t>
      </w:r>
      <w:r>
        <w:t xml:space="preserve"> adherence to JI.</w:t>
      </w:r>
      <w:r>
        <w:rPr>
          <w:vertAlign w:val="superscript"/>
        </w:rPr>
        <w:footnoteReference w:id="16"/>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What almost everybody has neglected is the contribution of lawyers </w:t>
      </w:r>
      <w:r>
        <w:rPr>
          <w:rFonts w:hAnsi="Helvetica"/>
        </w:rPr>
        <w:t xml:space="preserve">— </w:t>
      </w:r>
      <w:r>
        <w:t xml:space="preserve">as individual professionals and collectively through professional associations </w:t>
      </w:r>
      <w:r>
        <w:rPr>
          <w:rFonts w:hAnsi="Helvetica"/>
        </w:rPr>
        <w:t xml:space="preserve">— </w:t>
      </w:r>
      <w:r>
        <w:t xml:space="preserve">in efforts to define, protect and improve compliance with principles of JI. The focus has instead been on state actors, typically the triangle of judicial, executive, and government branches of government. Yet lawyers in various ways exercise power in relation to JI.  Individual lawyers are key players in trial processes: as advocates, they share courtrooms with judges and have day-to-day interactions with court administrations. Organised legal professions, though associations, may influence judicial appointments and appraisals; they may contribute to public discourse; and regulate behaviour of their members. </w:t>
      </w:r>
    </w:p>
    <w:p w:rsidR="00154441" w:rsidRDefault="00154441" w:rsidP="00154441">
      <w:pPr>
        <w:pStyle w:val="Body"/>
      </w:pPr>
      <w:r>
        <w:t xml:space="preserve">This study seeks fill the gaps in our understanding of the role of lawyers in relation to JI by providing an analytical description of their activities using four sources. First, the </w:t>
      </w:r>
      <w:r>
        <w:lastRenderedPageBreak/>
        <w:t>obligations of individual practising lawyers are assessed across a sample of legal systems to assess what formal provision is made in relation to duties related to JI; this includes professional ethics and conduct codes and undertakings or oaths made on entry to the legal profession (see Part B). Second, the study examines the JI-related activities of lawyers professional associations in several national systems (see Part C). Third (in Part D), attention is turned to the international level, examining the publications and activities of international lawyers organisations. Fourth, several of the official and non-official codes of principles about JI that have been developed internationally are analysed to see what is said about lawyers</w:t>
      </w:r>
      <w:r>
        <w:rPr>
          <w:rFonts w:ascii="Arial Unicode MS" w:hAnsi="Helvetica"/>
        </w:rPr>
        <w:t>’</w:t>
      </w:r>
      <w:r>
        <w:rPr>
          <w:rFonts w:ascii="Arial Unicode MS" w:hAnsi="Helvetica"/>
        </w:rPr>
        <w:t xml:space="preserve"> </w:t>
      </w:r>
      <w:r>
        <w:t>roles and responsibilities (see Part E).</w:t>
      </w:r>
    </w:p>
    <w:p w:rsidR="00154441" w:rsidRDefault="00154441" w:rsidP="00154441">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B. Individual lawyers in national legal systems</w:t>
      </w:r>
    </w:p>
    <w:p w:rsidR="00154441" w:rsidRDefault="00154441" w:rsidP="00154441">
      <w:pPr>
        <w:pStyle w:val="Body"/>
      </w:pPr>
      <w:r>
        <w:t>This section focuses on lawyers as individual professionals. What if any formal undertakings do lawyers make in relation to JI when admitted to the legal profession? What responsibilities are placed on lawyers by codes of conduct and professional ethics?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A sample of jurisdictions needs to be identified.</w:t>
      </w:r>
    </w:p>
    <w:p w:rsidR="00154441" w:rsidRDefault="00154441" w:rsidP="00154441">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C. National lawyers associations</w:t>
      </w:r>
    </w:p>
    <w:p w:rsidR="00154441" w:rsidRDefault="00154441" w:rsidP="00154441">
      <w:pPr>
        <w:pStyle w:val="Body"/>
      </w:pPr>
      <w:r>
        <w:t xml:space="preserve">This section moves on from individual professionals to explore the organised profession: what national lawyers associations </w:t>
      </w:r>
      <w:r>
        <w:rPr>
          <w:rFonts w:ascii="Arial Unicode MS" w:hAnsi="Helvetica"/>
        </w:rPr>
        <w:t>—</w:t>
      </w:r>
      <w:r>
        <w:rPr>
          <w:rFonts w:ascii="Arial Unicode MS" w:hAnsi="Helvetica"/>
        </w:rPr>
        <w:t xml:space="preserve"> </w:t>
      </w:r>
      <w:r>
        <w:t xml:space="preserve">typically known (in English) as bar councils, bar associations, and law societies </w:t>
      </w:r>
      <w:r>
        <w:rPr>
          <w:rFonts w:ascii="Arial Unicode MS" w:hAnsi="Helvetica"/>
        </w:rPr>
        <w:t>—</w:t>
      </w:r>
      <w:r>
        <w:rPr>
          <w:rFonts w:ascii="Arial Unicode MS" w:hAnsi="Helvetica"/>
        </w:rPr>
        <w:t xml:space="preserve"> </w:t>
      </w:r>
      <w:r>
        <w:t xml:space="preserve">say and do about JI.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This is done in two ways. First, the websites and online publications of national lawyers associations in a sample of countries (see Table 1) are surveyed for the presence or absence of a various possible observable outputs and activities that may relate to JI (see Table 2). Second, [three or four case studies] on how lawyers associations respond to national events are examined in more detail (see Table 3).</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National lawyers associations are non-state actors that exercise power. Sometimes a national lawyers association may act as a corporate entity (e.g. in adopting rules of professional conduct); on other occasions power may be exercised by a nominated member or representative (e.g. when sitting on a judicial appointments commission). Through national lawyers associations, lawyers are able to mobilise the resources to enable them to act.</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concept of </w:t>
      </w:r>
      <w:r>
        <w:rPr>
          <w:rFonts w:hAnsi="Helvetica"/>
        </w:rPr>
        <w:t>“</w:t>
      </w:r>
      <w:r>
        <w:t>power</w:t>
      </w:r>
      <w:r>
        <w:rPr>
          <w:rFonts w:hAnsi="Helvetica"/>
        </w:rPr>
        <w:t xml:space="preserve">” </w:t>
      </w:r>
      <w:r>
        <w:t>is notoriously contested in political science; for present purposes, a framework of three dimensions of power will be used.</w:t>
      </w:r>
      <w:r>
        <w:rPr>
          <w:vertAlign w:val="superscript"/>
        </w:rPr>
        <w:footnoteReference w:id="17"/>
      </w:r>
      <w:r>
        <w:t xml:space="preserve"> National lawyers associations, in ways relevant to JI, may be seen as having: (a) </w:t>
      </w:r>
      <w:r>
        <w:rPr>
          <w:rFonts w:hAnsi="Helvetica"/>
        </w:rPr>
        <w:t>“</w:t>
      </w:r>
      <w:r>
        <w:t>decisional power</w:t>
      </w:r>
      <w:r>
        <w:rPr>
          <w:rFonts w:hAnsi="Helvetica"/>
        </w:rPr>
        <w:t>”</w:t>
      </w:r>
      <w:r>
        <w:t xml:space="preserve">, the capacity to influence decision-making; (b) </w:t>
      </w:r>
      <w:r>
        <w:rPr>
          <w:rFonts w:hAnsi="Helvetica"/>
        </w:rPr>
        <w:t>“</w:t>
      </w:r>
      <w:r>
        <w:t>discursive power</w:t>
      </w:r>
      <w:r>
        <w:rPr>
          <w:rFonts w:hAnsi="Helvetica"/>
        </w:rPr>
        <w:t>”</w:t>
      </w:r>
      <w:r>
        <w:t xml:space="preserve">, the capacity to frame and reframe pubic discourse; and (c) </w:t>
      </w:r>
      <w:r>
        <w:rPr>
          <w:rFonts w:hAnsi="Helvetica"/>
        </w:rPr>
        <w:t>“</w:t>
      </w:r>
      <w:r>
        <w:t>regulatory power</w:t>
      </w:r>
      <w:r>
        <w:rPr>
          <w:rFonts w:hAnsi="Helvetica"/>
        </w:rPr>
        <w:t>”</w:t>
      </w:r>
      <w:r>
        <w:t xml:space="preserve">, the capacity to make and remake rules.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Also of importance, but less easily observed, is the the idea that a form of power is keeping issues hidden, off the political agenda.</w:t>
      </w:r>
      <w:r>
        <w:rPr>
          <w:vertAlign w:val="superscript"/>
        </w:rPr>
        <w:footnoteReference w:id="18"/>
      </w:r>
      <w:r>
        <w:t xml:space="preserve"> A hypothetical example would be a bar council deciding (tacitly or after deliberation) not to press for constitutional change that might improve respect for JI in a legal system.</w:t>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Table 1: Sample of national lawyers associations</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American Bar Association (ABA)</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Canadian Bar Association</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Jamaican Bar Association (JBA)</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Hong Kong Bar Association</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Pakistan Bar Association</w:t>
      </w:r>
    </w:p>
    <w:p w:rsidR="00154441" w:rsidRDefault="00154441" w:rsidP="00154441">
      <w:pPr>
        <w:pStyle w:val="FreeForm"/>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Bar Council of England and Wales</w:t>
      </w:r>
    </w:p>
    <w:p w:rsidR="00154441" w:rsidRDefault="00154441" w:rsidP="0015444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Table 2: Types of lawyer association power relating to JI</w:t>
      </w:r>
    </w:p>
    <w:p w:rsidR="00154441" w:rsidRDefault="00154441" w:rsidP="00154441">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DECISIONAL POWER</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Judicial appointments: membership of judicial selection commissions</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Judicial appointments: consultees on nominees for appointment</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Judicial appraisal: organisation/participation in routine reporting systems</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Judicial appraisal: ad hoc complaints about individual judges</w:t>
      </w:r>
    </w:p>
    <w:p w:rsidR="00154441" w:rsidRDefault="00154441" w:rsidP="00154441">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DISCURSIVE POWER</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Initiation/participation in national debates about judiciary/judicial reform</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Publications aimed at legal practitioners (e.g. newsletters, magazines)</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Public legal education and information activities</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Public statements censuring/supporting individual judges in time of crisis</w:t>
      </w:r>
    </w:p>
    <w:p w:rsidR="00154441" w:rsidRDefault="00154441" w:rsidP="00154441">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REGULATORY POWER</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Publication and enforcement of lawyers professional ethics and conduct codes referring expressly to JI</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Publication and enforcement of lawyers professional ethics and conduct relating implicitly to aspects of JI</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Requiring and monitoring of continuing professional development (CPD) </w:t>
      </w:r>
    </w:p>
    <w:p w:rsidR="00154441" w:rsidRDefault="00154441" w:rsidP="00154441">
      <w:pPr>
        <w:pStyle w:val="Body"/>
        <w:numPr>
          <w:ilvl w:val="1"/>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
        <w:t>Involvement in approving law schools</w:t>
      </w:r>
      <w:r>
        <w:rPr>
          <w:rFonts w:hAnsi="Helvetica"/>
        </w:rPr>
        <w:t xml:space="preserve">’ </w:t>
      </w:r>
      <w:r>
        <w:t>curricula.</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Table 3: Lawyers associations</w:t>
      </w:r>
      <w:r>
        <w:rPr>
          <w:rFonts w:hAnsi="Helvetica"/>
        </w:rPr>
        <w:t>’</w:t>
      </w:r>
      <w:r>
        <w:rPr>
          <w:rFonts w:hAnsi="Helvetica"/>
        </w:rPr>
        <w:t xml:space="preserve"> </w:t>
      </w:r>
      <w:r>
        <w:t>responses to national events</w:t>
      </w:r>
    </w:p>
    <w:p w:rsidR="00154441" w:rsidRDefault="00154441" w:rsidP="00154441">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Response of lawyers to the suspension and reinstatement of Chief Justice of Pakistan in 2007.</w:t>
      </w:r>
    </w:p>
    <w:p w:rsidR="00154441" w:rsidRDefault="00154441" w:rsidP="00154441">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Response of lawyers to proposals for reform of judicial appointments, abolition of office of Lord Chancellor, and creation of a supreme court in the United Kingdom in 2003-2005.</w:t>
      </w:r>
    </w:p>
    <w:p w:rsidR="00154441" w:rsidRDefault="00154441" w:rsidP="00154441">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Response of lawyers to criticism of judiciary in Hong Kong by former justice minister Leung Oi-sie in 2012.</w:t>
      </w:r>
    </w:p>
    <w:p w:rsidR="00154441" w:rsidRDefault="00154441" w:rsidP="00154441">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Response of lawyers to the impeachment of Shirani Bandaranayake, Chief Justice of Sri Lanka, in 2013.</w:t>
      </w:r>
    </w:p>
    <w:p w:rsidR="00154441" w:rsidRDefault="00154441" w:rsidP="0015444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p>
    <w:p w:rsidR="00154441" w:rsidRDefault="00154441" w:rsidP="00154441">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D. International lawyers associations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Since the 1980s many international organisations and groups have worked on project designed to improve JI. This part of the study seeks to build a picture of what  international lawyers organisations have said and done in relation to JI by looking at a sample of six associations (see Tables 4 and 5). </w:t>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Table 4: International lawyers associations</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International Bar Association (IBA)</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Commonwealth Lawyers Association (CLA)</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European Criminal Bar Association (ECBA)</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 xml:space="preserve">International Association of Lawyers (UIA) </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International Association of Democratic Lawyers (IADL)</w:t>
      </w:r>
    </w:p>
    <w:p w:rsidR="00154441" w:rsidRDefault="00154441" w:rsidP="00154441">
      <w:pPr>
        <w:pStyle w:val="FreeForm"/>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r>
        <w:rPr>
          <w:rFonts w:ascii="Helvetica"/>
        </w:rPr>
        <w:t>International Criminal Defence Attorneys Association (ICDAA)</w:t>
      </w:r>
    </w:p>
    <w:p w:rsidR="00154441" w:rsidRDefault="00154441" w:rsidP="0015444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Helvetica" w:eastAsia="Helvetica" w:hAnsi="Helvetica" w:cs="Helvetica"/>
        </w:rPr>
      </w:pPr>
    </w:p>
    <w:p w:rsidR="00154441" w:rsidRDefault="00154441" w:rsidP="00154441">
      <w:pPr>
        <w:pStyle w:val="Heading2"/>
      </w:pPr>
      <w:r>
        <w:t>Table 5: overview of international lawyers organisations</w:t>
      </w: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406"/>
        <w:gridCol w:w="2407"/>
        <w:gridCol w:w="2407"/>
        <w:gridCol w:w="2407"/>
      </w:tblGrid>
      <w:tr w:rsidR="00154441" w:rsidTr="00154441">
        <w:trPr>
          <w:trHeight w:val="437"/>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Organisation</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JI in short mission statement?</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JI in constitution?</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JI evident in other publications?</w:t>
            </w:r>
          </w:p>
        </w:tc>
      </w:tr>
      <w:tr w:rsidR="00154441" w:rsidTr="00154441">
        <w:trPr>
          <w:trHeight w:val="877"/>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IBA</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 xml:space="preserve">No </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 (relating to rule of law work and implicitly in anti-corruption guidelines)</w:t>
            </w:r>
          </w:p>
        </w:tc>
      </w:tr>
      <w:tr w:rsidR="00154441" w:rsidTr="00154441">
        <w:trPr>
          <w:trHeight w:val="279"/>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CLA</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Not available.</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w:t>
            </w:r>
          </w:p>
        </w:tc>
      </w:tr>
      <w:tr w:rsidR="00154441" w:rsidTr="00154441">
        <w:trPr>
          <w:trHeight w:val="279"/>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ECBA</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r>
      <w:tr w:rsidR="00154441" w:rsidTr="00154441">
        <w:trPr>
          <w:trHeight w:val="279"/>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UIA</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No</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w:t>
            </w:r>
          </w:p>
        </w:tc>
      </w:tr>
      <w:tr w:rsidR="00154441" w:rsidTr="00154441">
        <w:trPr>
          <w:trHeight w:val="279"/>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IADL</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Yes</w:t>
            </w:r>
          </w:p>
        </w:tc>
      </w:tr>
      <w:tr w:rsidR="00154441" w:rsidTr="00154441">
        <w:trPr>
          <w:trHeight w:val="279"/>
        </w:trPr>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pPr>
              <w:pStyle w:val="FreeForm"/>
            </w:pPr>
            <w:r>
              <w:rPr>
                <w:sz w:val="20"/>
                <w:szCs w:val="20"/>
              </w:rPr>
              <w:t>ICDAA</w:t>
            </w:r>
          </w:p>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tc>
        <w:tc>
          <w:tcPr>
            <w:tcW w:w="24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54441" w:rsidRDefault="00154441" w:rsidP="00154441"/>
        </w:tc>
      </w:tr>
    </w:tbl>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154441" w:rsidRDefault="00154441" w:rsidP="00154441">
      <w:pPr>
        <w:pStyle w:val="Heading1"/>
      </w:pPr>
      <w:r>
        <w:t>E. International codification of JI</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A flurry of activity at international level </w:t>
      </w:r>
      <w:r>
        <w:rPr>
          <w:rFonts w:hAnsi="Helvetica"/>
        </w:rPr>
        <w:t xml:space="preserve">— </w:t>
      </w:r>
      <w:r>
        <w:t xml:space="preserve">by official bodies and civil society organisations </w:t>
      </w:r>
      <w:r>
        <w:rPr>
          <w:rFonts w:hAnsi="Helvetica"/>
        </w:rPr>
        <w:t xml:space="preserve">— </w:t>
      </w:r>
      <w:r>
        <w:t>over the past 30 years has led to publication of codified statements of the basic norms on judicial independence. This section will analyse the content of these codes to identify what is said about lawyers</w:t>
      </w:r>
      <w:r>
        <w:rPr>
          <w:rFonts w:hAnsi="Helvetica"/>
        </w:rPr>
        <w:t xml:space="preserve">’ </w:t>
      </w:r>
      <w:r>
        <w:t>roles and responsibilities relating to JI.</w:t>
      </w:r>
    </w:p>
    <w:p w:rsidR="00154441" w:rsidRDefault="00154441" w:rsidP="00154441">
      <w:pPr>
        <w:pStyle w:val="Heading2"/>
        <w:keepLines w:val="0"/>
        <w:numPr>
          <w:ilvl w:val="0"/>
          <w:numId w:val="15"/>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after="180"/>
      </w:pPr>
      <w:r>
        <w:t>United Nations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1985, the United Nations adopted a resolution entitled Basic Principles on the Independence of the Judiciary.</w:t>
      </w:r>
      <w:r>
        <w:rPr>
          <w:vertAlign w:val="superscript"/>
        </w:rPr>
        <w:footnoteReference w:id="19"/>
      </w:r>
      <w:r>
        <w:t xml:space="preserve"> Article 1 provides </w:t>
      </w:r>
      <w:r>
        <w:rPr>
          <w:rFonts w:hAnsi="Helvetica"/>
        </w:rPr>
        <w:t>“</w:t>
      </w:r>
      <w:r>
        <w:t xml:space="preserve">It is the duty of all governmental </w:t>
      </w:r>
      <w:r>
        <w:rPr>
          <w:i/>
          <w:iCs/>
        </w:rPr>
        <w:t>and other institutions</w:t>
      </w:r>
      <w:r>
        <w:t xml:space="preserve"> to respect and observe the independence of the judiciary</w:t>
      </w:r>
      <w:r>
        <w:rPr>
          <w:rFonts w:hAnsi="Helvetica"/>
        </w:rPr>
        <w:t xml:space="preserve">” </w:t>
      </w:r>
      <w:r>
        <w:t>(emphasis added, for reasons explained below).</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UN Basic Principles on the Role of Lawyers</w:t>
      </w:r>
      <w:r>
        <w:rPr>
          <w:rFonts w:hAnsi="Helvetica"/>
        </w:rPr>
        <w:t xml:space="preserve"> — </w:t>
      </w:r>
      <w:r>
        <w:t xml:space="preserve">focus on protection of independence of lawyers. </w:t>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2. Council of Europe</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1994, the Council of Europe Committee of Ministers adopted Recommendation No. R(94)12 on the independence, efficiency and role of judges replaced in 2010 with Recommendation CM/Rec (2010)12.</w:t>
      </w:r>
      <w:r>
        <w:rPr>
          <w:vertAlign w:val="superscript"/>
        </w:rPr>
        <w:footnoteReference w:id="20"/>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Work of the Venice Commission on Democracy through the Rule of Law.</w:t>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3. Commonwealth</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Commonwealth (</w:t>
      </w:r>
      <w:r>
        <w:rPr>
          <w:rFonts w:hAnsi="Helvetica"/>
        </w:rPr>
        <w:t>“</w:t>
      </w:r>
      <w:r>
        <w:t>Latimer House</w:t>
      </w:r>
      <w:r>
        <w:rPr>
          <w:rFonts w:hAnsi="Helvetica"/>
        </w:rPr>
        <w:t>”</w:t>
      </w:r>
      <w:r>
        <w:t>) Principles on the Three Branches of Government, applicable to the 53 states of the Commonwealth of Nations, was adopted in 1998.</w:t>
      </w:r>
      <w:r>
        <w:rPr>
          <w:vertAlign w:val="superscript"/>
        </w:rPr>
        <w:footnoteReference w:id="21"/>
      </w:r>
      <w:r>
        <w:t xml:space="preserve"> Under the heading </w:t>
      </w:r>
      <w:r>
        <w:rPr>
          <w:rFonts w:hAnsi="Helvetica"/>
        </w:rPr>
        <w:t>“</w:t>
      </w:r>
      <w:r>
        <w:t>The role of non-judiciary and non-parliamentary institutions</w:t>
      </w:r>
      <w:r>
        <w:rPr>
          <w:rFonts w:hAnsi="Helvetica"/>
        </w:rPr>
        <w:t xml:space="preserve">” </w:t>
      </w:r>
      <w:r>
        <w:t xml:space="preserve">provides that </w:t>
      </w:r>
      <w:r>
        <w:rPr>
          <w:rFonts w:hAnsi="Helvetica"/>
        </w:rPr>
        <w:t>“</w:t>
      </w:r>
      <w:r>
        <w:t>An independent, organised legal profession is an essential com pendent of the protection of the the rule of law</w:t>
      </w:r>
      <w:r>
        <w:rPr>
          <w:rFonts w:hAnsi="Helvetica"/>
        </w:rPr>
        <w:t>”</w:t>
      </w:r>
      <w:r>
        <w:t>.</w:t>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4. Civil society organisations.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New Delhi Code of Minimum Standards of Judicial Independence, adopted by the International Bar Association in 1982, which (typical of the codes) focuses on autonomy of the judiciary vis-a-vis the executive and legislature.</w:t>
      </w:r>
      <w:r>
        <w:rPr>
          <w:vertAlign w:val="superscript"/>
        </w:rPr>
        <w:footnoteReference w:id="22"/>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Montreal in 1983, a meeting of scholars, judges and lawyers adopted a Declaration on The Independence of Justice at the First World Conference on the Independence of Justice in 1983.</w:t>
      </w:r>
      <w:r>
        <w:rPr>
          <w:vertAlign w:val="superscript"/>
        </w:rPr>
        <w:footnoteReference w:id="23"/>
      </w:r>
      <w:r>
        <w:t xml:space="preserve">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Starting in 2000, the Judicial Group on Strengthening Judicial Integrity (later renamed the Judicial Integrity Group or JIG), an international group of senior judges,</w:t>
      </w:r>
      <w:r>
        <w:rPr>
          <w:vertAlign w:val="superscript"/>
        </w:rPr>
        <w:footnoteReference w:id="24"/>
      </w:r>
      <w:r>
        <w:t xml:space="preserve"> drafted the Bangalore Principles of Judicial Conduct. These focus on the ethical conduct expected of members of the judiciary. The Principles were adopted by the United Nations Economic and Social Council (ECOSOC) in 2006 and further work has included the publication of a 175-page </w:t>
      </w:r>
      <w:r>
        <w:rPr>
          <w:rFonts w:hAnsi="Helvetica"/>
        </w:rPr>
        <w:t>“</w:t>
      </w:r>
      <w:r>
        <w:t>Commentary</w:t>
      </w:r>
      <w:r>
        <w:rPr>
          <w:rFonts w:hAnsi="Helvetica"/>
        </w:rPr>
        <w:t xml:space="preserve">” </w:t>
      </w:r>
      <w:r>
        <w:t>on the principles, designed for use in judicial training programmes</w:t>
      </w:r>
      <w:r>
        <w:rPr>
          <w:vertAlign w:val="superscript"/>
        </w:rPr>
        <w:footnoteReference w:id="25"/>
      </w:r>
      <w:r>
        <w:t xml:space="preserve"> and a statement of implementation measures in 2010 (divided into two parts, one on </w:t>
      </w:r>
      <w:r>
        <w:rPr>
          <w:rFonts w:hAnsi="Helvetica"/>
        </w:rPr>
        <w:t>“</w:t>
      </w:r>
      <w:r>
        <w:t>Responsibilities of the Judiciary</w:t>
      </w:r>
      <w:r>
        <w:rPr>
          <w:rFonts w:hAnsi="Helvetica"/>
        </w:rPr>
        <w:t>”</w:t>
      </w:r>
      <w:r>
        <w:t xml:space="preserve">, the other </w:t>
      </w:r>
      <w:r>
        <w:rPr>
          <w:rFonts w:hAnsi="Helvetica"/>
        </w:rPr>
        <w:t>“</w:t>
      </w:r>
      <w:r>
        <w:t>Responsibilities of the State</w:t>
      </w:r>
      <w:r>
        <w:rPr>
          <w:rFonts w:hAnsi="Helvetica"/>
        </w:rPr>
        <w:t>”</w:t>
      </w:r>
      <w:r>
        <w:t>).</w:t>
      </w:r>
      <w:r>
        <w:rPr>
          <w:vertAlign w:val="superscript"/>
        </w:rPr>
        <w:footnoteReference w:id="26"/>
      </w:r>
      <w:r>
        <w:t xml:space="preserve">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Mount Scopus Revised International Standards of Judicial Independence, first approved in 2008 provides a synthesis of the many other statements of principle.</w:t>
      </w:r>
      <w:r>
        <w:rPr>
          <w:vertAlign w:val="superscript"/>
        </w:rPr>
        <w:footnoteReference w:id="27"/>
      </w:r>
    </w:p>
    <w:p w:rsidR="00154441" w:rsidRDefault="00154441" w:rsidP="00154441">
      <w:pPr>
        <w:pStyle w:val="Heading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5. Preliminary findings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Read together the codifications provide a very thin account of norms governing lawyers and JI. We learn the following.</w:t>
      </w:r>
    </w:p>
    <w:p w:rsidR="00154441" w:rsidRDefault="00154441" w:rsidP="00154441">
      <w:pPr>
        <w:pStyle w:val="Body"/>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There is a responsibility for public education. Lawyers, individually and through professional associations, have a duty to </w:t>
      </w:r>
      <w:r>
        <w:rPr>
          <w:rFonts w:hAnsi="Helvetica"/>
        </w:rPr>
        <w:t>“</w:t>
      </w:r>
      <w:r>
        <w:t>to educate the members of the public about the principles of the rule of law, the importance of the independence of the judiciary and of the legal profession and to inform them about their rights and duties, and the relevant and available remedies</w:t>
      </w:r>
      <w:r>
        <w:rPr>
          <w:rFonts w:hAnsi="Helvetica"/>
        </w:rPr>
        <w:t>”</w:t>
      </w:r>
      <w:r>
        <w:t>.</w:t>
      </w:r>
      <w:r>
        <w:rPr>
          <w:vertAlign w:val="superscript"/>
        </w:rPr>
        <w:footnoteReference w:id="28"/>
      </w:r>
    </w:p>
    <w:p w:rsidR="00154441" w:rsidRDefault="00154441" w:rsidP="00154441">
      <w:pPr>
        <w:pStyle w:val="Body"/>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hAnsi="Helvetica"/>
        </w:rPr>
        <w:t>“</w:t>
      </w:r>
      <w:r>
        <w:t>It is the duty of a lawyer to show proper respect towards the judiciary</w:t>
      </w:r>
      <w:r>
        <w:rPr>
          <w:rFonts w:hAnsi="Helvetica"/>
        </w:rPr>
        <w:t>”</w:t>
      </w:r>
      <w:r>
        <w:t>.</w:t>
      </w:r>
      <w:r>
        <w:rPr>
          <w:vertAlign w:val="superscript"/>
        </w:rPr>
        <w:footnoteReference w:id="29"/>
      </w:r>
    </w:p>
    <w:p w:rsidR="00154441" w:rsidRDefault="00154441" w:rsidP="00154441">
      <w:pPr>
        <w:pStyle w:val="Body"/>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 A judge </w:t>
      </w:r>
      <w:r>
        <w:rPr>
          <w:rFonts w:hAnsi="Helvetica"/>
        </w:rPr>
        <w:t>“</w:t>
      </w:r>
      <w:r>
        <w:t xml:space="preserve">must ordinarily avoid being transported by </w:t>
      </w:r>
      <w:r>
        <w:rPr>
          <w:rFonts w:hAnsi="Helvetica"/>
        </w:rPr>
        <w:t xml:space="preserve">… </w:t>
      </w:r>
      <w:r>
        <w:t>lawyers</w:t>
      </w:r>
      <w:r>
        <w:rPr>
          <w:rFonts w:hAnsi="Helvetica"/>
        </w:rPr>
        <w:t>”</w:t>
      </w:r>
      <w:r>
        <w:t>, from which can be inferred a responsibility on the part of lawyers not to offer lifts to judges.</w:t>
      </w:r>
      <w:r>
        <w:rPr>
          <w:vertAlign w:val="superscript"/>
        </w:rPr>
        <w:footnoteReference w:id="30"/>
      </w:r>
      <w:r>
        <w:t xml:space="preserve"> The </w:t>
      </w:r>
      <w:r>
        <w:rPr>
          <w:i/>
          <w:iCs/>
        </w:rPr>
        <w:t xml:space="preserve">Commentary </w:t>
      </w:r>
      <w:r>
        <w:t>goes on to provide detailed guidance on the boundaries of acceptable contact with lawyers in a variety of different social and professional contexts, all of which is essentially advice on avoiding reasonable perceptions of bias.</w:t>
      </w:r>
    </w:p>
    <w:p w:rsidR="00154441" w:rsidRDefault="00154441" w:rsidP="00154441">
      <w:pPr>
        <w:pStyle w:val="Body"/>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hAnsi="Helvetica"/>
        </w:rPr>
        <w:t>“</w:t>
      </w:r>
      <w:r>
        <w:t xml:space="preserve">A lawyers shall at all times maintain the highest standards of honesty, integrity and fairness towards </w:t>
      </w:r>
      <w:r>
        <w:rPr>
          <w:rFonts w:hAnsi="Helvetica"/>
        </w:rPr>
        <w:t xml:space="preserve">… </w:t>
      </w:r>
      <w:r>
        <w:t>the court</w:t>
      </w:r>
      <w:r>
        <w:rPr>
          <w:rFonts w:hAnsi="Helvetica"/>
        </w:rPr>
        <w:t>”</w:t>
      </w:r>
      <w:r>
        <w:t>.</w:t>
      </w:r>
      <w:r>
        <w:rPr>
          <w:vertAlign w:val="superscript"/>
        </w:rPr>
        <w:footnoteReference w:id="31"/>
      </w:r>
    </w:p>
    <w:p w:rsidR="00154441" w:rsidRDefault="00154441" w:rsidP="00154441">
      <w:pPr>
        <w:pStyle w:val="Body"/>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Bar associations should adopt strategies, including education programmes, adjustment of discipline and ethics codes, on combatting corruption.</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154441" w:rsidRDefault="00154441" w:rsidP="00154441">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F. Findings, discussion and next steps</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This study seeks to </w:t>
      </w:r>
      <w:r>
        <w:rPr>
          <w:rFonts w:hAnsi="Helvetica"/>
        </w:rPr>
        <w:t>“</w:t>
      </w:r>
      <w:r>
        <w:t>triangulate</w:t>
      </w:r>
      <w:r>
        <w:rPr>
          <w:rFonts w:hAnsi="Helvetica"/>
        </w:rPr>
        <w:t xml:space="preserve">” </w:t>
      </w:r>
      <w:r>
        <w:t xml:space="preserve">information about the activities of lawyers relating to JI from a range of different sources, nationally and internationally. Early findings suggest that there is a significant quantity of activity, most of which has not been </w:t>
      </w:r>
      <w:r>
        <w:rPr>
          <w:rFonts w:hAnsi="Helvetica"/>
        </w:rPr>
        <w:t>“</w:t>
      </w:r>
      <w:r>
        <w:t>captured</w:t>
      </w:r>
      <w:r>
        <w:rPr>
          <w:rFonts w:hAnsi="Helvetica"/>
        </w:rPr>
        <w:t xml:space="preserve">” </w:t>
      </w:r>
      <w:r>
        <w:t xml:space="preserve">in the codifications of norms generated in recent years.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Part of the conclusions of the study will be to formulate a possible amendment to the the Mount Scopus Standards to include reference to lawyers and lawyers associations. What might the provision include? How detailed should it be? </w:t>
      </w: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rsidR="00154441" w:rsidRDefault="00154441" w:rsidP="0015444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LAWYERS AND THE JUDICIARY</w:t>
      </w:r>
    </w:p>
    <w:p w:rsidR="00154441" w:rsidRDefault="00154441" w:rsidP="00154441">
      <w:pPr>
        <w:pStyle w:val="Body"/>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Lawyers have an individual professional responsibility to uphold the independence of the judiciary.</w:t>
      </w:r>
    </w:p>
    <w:p w:rsidR="00154441" w:rsidRDefault="00154441" w:rsidP="00154441">
      <w:pPr>
        <w:pStyle w:val="Body"/>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Lawyers professional associations shall have a duty to defend the independence of the judiciary.  </w:t>
      </w:r>
    </w:p>
    <w:p w:rsidR="00154441" w:rsidRDefault="00154441">
      <w:pPr>
        <w:rPr>
          <w:rFonts w:ascii="Helvetica" w:eastAsia="Arial Unicode MS" w:hAnsi="Arial Unicode MS" w:cs="Arial Unicode MS"/>
          <w:color w:val="000000"/>
          <w:sz w:val="22"/>
          <w:szCs w:val="22"/>
          <w:bdr w:val="nil"/>
          <w:lang w:bidi="he-IL"/>
        </w:rPr>
      </w:pPr>
      <w:r>
        <w:br w:type="page"/>
      </w:r>
    </w:p>
    <w:p w:rsidR="00154441" w:rsidRDefault="00154441" w:rsidP="00154441">
      <w:pPr>
        <w:spacing w:line="276" w:lineRule="auto"/>
        <w:jc w:val="center"/>
        <w:rPr>
          <w:rFonts w:ascii="Garamond" w:hAnsi="Garamond" w:cs="Arial"/>
          <w:b/>
        </w:rPr>
      </w:pPr>
      <w:r>
        <w:rPr>
          <w:rFonts w:ascii="Garamond" w:hAnsi="Garamond" w:cs="Arial"/>
          <w:b/>
        </w:rPr>
        <w:lastRenderedPageBreak/>
        <w:t>DRAFT – NOT FOR CITATION WITHOUT THE AUTHOR’S PERMISSION</w:t>
      </w:r>
    </w:p>
    <w:p w:rsidR="00154441" w:rsidRDefault="00154441" w:rsidP="00154441">
      <w:pPr>
        <w:spacing w:line="276" w:lineRule="auto"/>
        <w:jc w:val="center"/>
        <w:rPr>
          <w:rFonts w:ascii="Garamond" w:hAnsi="Garamond" w:cs="Arial"/>
          <w:b/>
        </w:rPr>
      </w:pPr>
    </w:p>
    <w:p w:rsidR="00154441" w:rsidRPr="003E3434" w:rsidRDefault="00154441" w:rsidP="00154441">
      <w:pPr>
        <w:spacing w:line="276" w:lineRule="auto"/>
        <w:jc w:val="center"/>
        <w:rPr>
          <w:rFonts w:ascii="Garamond" w:hAnsi="Garamond" w:cs="Arial"/>
          <w:b/>
        </w:rPr>
      </w:pPr>
      <w:r w:rsidRPr="003E3434">
        <w:rPr>
          <w:rFonts w:ascii="Garamond" w:hAnsi="Garamond" w:cs="Arial"/>
          <w:b/>
        </w:rPr>
        <w:t>The Dark Side of Counter-Terrorism.</w:t>
      </w:r>
    </w:p>
    <w:p w:rsidR="00154441" w:rsidRDefault="00154441" w:rsidP="00154441">
      <w:pPr>
        <w:spacing w:line="276" w:lineRule="auto"/>
        <w:jc w:val="center"/>
        <w:rPr>
          <w:rFonts w:ascii="Garamond" w:hAnsi="Garamond" w:cs="Arial"/>
          <w:b/>
        </w:rPr>
      </w:pPr>
      <w:r>
        <w:rPr>
          <w:rFonts w:ascii="Garamond" w:hAnsi="Garamond" w:cs="Arial"/>
          <w:b/>
        </w:rPr>
        <w:t>The argument for a more enlightened approach based on a constitutional law paradigm</w:t>
      </w:r>
    </w:p>
    <w:p w:rsidR="00154441" w:rsidRPr="003E3434" w:rsidRDefault="00154441" w:rsidP="00154441">
      <w:pPr>
        <w:spacing w:line="276" w:lineRule="auto"/>
        <w:rPr>
          <w:rFonts w:ascii="Garamond" w:hAnsi="Garamond" w:cs="Arial"/>
          <w:b/>
        </w:rPr>
      </w:pPr>
    </w:p>
    <w:p w:rsidR="00154441" w:rsidRPr="003E3434" w:rsidRDefault="00154441" w:rsidP="00154441">
      <w:pPr>
        <w:spacing w:line="276" w:lineRule="auto"/>
        <w:jc w:val="center"/>
        <w:rPr>
          <w:rFonts w:ascii="Garamond" w:hAnsi="Garamond" w:cs="Arial"/>
        </w:rPr>
      </w:pPr>
      <w:r w:rsidRPr="003E3434">
        <w:rPr>
          <w:rFonts w:ascii="Garamond" w:hAnsi="Garamond" w:cs="Arial"/>
        </w:rPr>
        <w:t>Arianna Vedaschi*</w:t>
      </w:r>
    </w:p>
    <w:p w:rsidR="00154441" w:rsidRPr="003E3434" w:rsidRDefault="00154441" w:rsidP="00154441">
      <w:pPr>
        <w:spacing w:line="276" w:lineRule="auto"/>
        <w:jc w:val="both"/>
        <w:rPr>
          <w:rFonts w:ascii="Garamond" w:hAnsi="Garamond" w:cs="Arial"/>
        </w:rPr>
      </w:pPr>
    </w:p>
    <w:p w:rsidR="00154441" w:rsidRPr="00F33A2A" w:rsidRDefault="00154441" w:rsidP="00154441">
      <w:pPr>
        <w:spacing w:line="276" w:lineRule="auto"/>
        <w:jc w:val="both"/>
        <w:rPr>
          <w:rFonts w:ascii="Garamond" w:hAnsi="Garamond" w:cs="Arial"/>
          <w:sz w:val="20"/>
          <w:szCs w:val="20"/>
        </w:rPr>
      </w:pPr>
      <w:r w:rsidRPr="00F33A2A">
        <w:rPr>
          <w:rFonts w:ascii="Garamond" w:hAnsi="Garamond" w:cs="Arial"/>
          <w:sz w:val="20"/>
          <w:szCs w:val="20"/>
        </w:rPr>
        <w:t>1. Introduction. – 2. Historical Background and Definition: Targeted Killings. – 3. Historical Background and Definition: Extraordinary Renditions. – 4. International Terrorism as Serious Crime: Targeted Killings and Extraordinary Renditions within a Criminal Law Approach. – 5. Targeted Killings and Extraordinary Renditions under the “War Paradigm”: towards a Global War Model. – 6. Concluding Remarks: Criminal Law and International Cooperation, Steering Away from the dangerous “grey area”.</w:t>
      </w:r>
    </w:p>
    <w:p w:rsidR="00154441" w:rsidRDefault="00154441" w:rsidP="00154441">
      <w:pPr>
        <w:spacing w:line="276" w:lineRule="auto"/>
        <w:jc w:val="both"/>
        <w:rPr>
          <w:rFonts w:ascii="Garamond" w:hAnsi="Garamond" w:cs="Arial"/>
        </w:rPr>
      </w:pPr>
    </w:p>
    <w:p w:rsidR="00154441" w:rsidRDefault="00154441" w:rsidP="00154441">
      <w:pPr>
        <w:spacing w:line="276" w:lineRule="auto"/>
        <w:jc w:val="both"/>
        <w:rPr>
          <w:rFonts w:ascii="Garamond" w:hAnsi="Garamond" w:cs="Arial"/>
        </w:rPr>
      </w:pP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1. The wide effort in implementing effective counter-terrorism measures, made by the United States of America and its allies in the aftermath of 9/11, has raised a number of major </w:t>
      </w:r>
      <w:r>
        <w:rPr>
          <w:rFonts w:ascii="Garamond" w:hAnsi="Garamond" w:cs="Arial"/>
        </w:rPr>
        <w:t>critical issues</w:t>
      </w:r>
      <w:r w:rsidRPr="003E3434">
        <w:rPr>
          <w:rFonts w:ascii="Garamond" w:hAnsi="Garamond" w:cs="Arial"/>
        </w:rPr>
        <w:t>, from a constitutional point of view, and with specific regard to human rights</w:t>
      </w:r>
      <w:r>
        <w:rPr>
          <w:rFonts w:ascii="Garamond" w:hAnsi="Garamond" w:cs="Arial"/>
        </w:rPr>
        <w:t>.</w:t>
      </w:r>
      <w:r>
        <w:rPr>
          <w:rStyle w:val="FootnoteReference"/>
          <w:rFonts w:ascii="Garamond" w:hAnsi="Garamond" w:cs="Arial"/>
        </w:rPr>
        <w:footnoteReference w:id="32"/>
      </w:r>
      <w:r w:rsidRPr="003E3434">
        <w:rPr>
          <w:rFonts w:ascii="Garamond" w:hAnsi="Garamond" w:cs="Arial"/>
        </w:rPr>
        <w:t xml:space="preserve"> Within the extensive set of policies and practices, </w:t>
      </w:r>
      <w:r>
        <w:rPr>
          <w:rFonts w:ascii="Garamond" w:hAnsi="Garamond" w:cs="Arial"/>
        </w:rPr>
        <w:t xml:space="preserve">adopted </w:t>
      </w:r>
      <w:r w:rsidRPr="003E3434">
        <w:rPr>
          <w:rFonts w:ascii="Garamond" w:hAnsi="Garamond" w:cs="Arial"/>
        </w:rPr>
        <w:t xml:space="preserve">over more than a decade of struggle against </w:t>
      </w:r>
      <w:r>
        <w:rPr>
          <w:rFonts w:ascii="Garamond" w:hAnsi="Garamond" w:cs="Arial"/>
        </w:rPr>
        <w:t xml:space="preserve">militant </w:t>
      </w:r>
      <w:r w:rsidRPr="003E3434">
        <w:rPr>
          <w:rFonts w:ascii="Garamond" w:hAnsi="Garamond" w:cs="Arial"/>
        </w:rPr>
        <w:t xml:space="preserve">Islamic </w:t>
      </w:r>
      <w:r>
        <w:rPr>
          <w:rFonts w:ascii="Garamond" w:hAnsi="Garamond" w:cs="Arial"/>
        </w:rPr>
        <w:t>extrem</w:t>
      </w:r>
      <w:r w:rsidRPr="003E3434">
        <w:rPr>
          <w:rFonts w:ascii="Garamond" w:hAnsi="Garamond" w:cs="Arial"/>
        </w:rPr>
        <w:t>ism, so-called targeted killings (TKs) and extraordinary renditions (ERs) certainly represent the most controversial and criticised ones.</w:t>
      </w:r>
      <w:r>
        <w:rPr>
          <w:rStyle w:val="FootnoteReference"/>
          <w:rFonts w:ascii="Garamond" w:hAnsi="Garamond" w:cs="Arial"/>
        </w:rPr>
        <w:footnoteReference w:id="33"/>
      </w:r>
    </w:p>
    <w:p w:rsidR="00154441" w:rsidRDefault="00154441" w:rsidP="00154441">
      <w:pPr>
        <w:spacing w:line="276" w:lineRule="auto"/>
        <w:jc w:val="both"/>
        <w:rPr>
          <w:rFonts w:ascii="Garamond" w:hAnsi="Garamond" w:cs="Arial"/>
        </w:rPr>
      </w:pPr>
      <w:r w:rsidRPr="003E3434">
        <w:rPr>
          <w:rFonts w:ascii="Garamond" w:hAnsi="Garamond" w:cs="Arial"/>
        </w:rPr>
        <w:t xml:space="preserve">This paper will propose a brief theoretical and historical reconstruction of these two practices, </w:t>
      </w:r>
      <w:r>
        <w:rPr>
          <w:rFonts w:ascii="Garamond" w:hAnsi="Garamond" w:cs="Arial"/>
        </w:rPr>
        <w:t xml:space="preserve">in order to </w:t>
      </w:r>
      <w:r w:rsidRPr="003E3434">
        <w:rPr>
          <w:rFonts w:ascii="Garamond" w:hAnsi="Garamond" w:cs="Arial"/>
        </w:rPr>
        <w:t>analyse them</w:t>
      </w:r>
      <w:r>
        <w:rPr>
          <w:rFonts w:ascii="Garamond" w:hAnsi="Garamond" w:cs="Arial"/>
        </w:rPr>
        <w:t xml:space="preserve"> </w:t>
      </w:r>
      <w:r w:rsidRPr="003E3434">
        <w:rPr>
          <w:rFonts w:ascii="Garamond" w:hAnsi="Garamond" w:cs="Arial"/>
        </w:rPr>
        <w:t xml:space="preserve">under different legal paradigms: the criminal law model – which includes international terrorism in the </w:t>
      </w:r>
      <w:r>
        <w:rPr>
          <w:rFonts w:ascii="Garamond" w:hAnsi="Garamond" w:cs="Arial"/>
        </w:rPr>
        <w:t xml:space="preserve">wider </w:t>
      </w:r>
      <w:r w:rsidRPr="003E3434">
        <w:rPr>
          <w:rFonts w:ascii="Garamond" w:hAnsi="Garamond" w:cs="Arial"/>
        </w:rPr>
        <w:t xml:space="preserve">category of organised crime and aims at preventing </w:t>
      </w:r>
      <w:r>
        <w:rPr>
          <w:rFonts w:ascii="Garamond" w:hAnsi="Garamond" w:cs="Arial"/>
        </w:rPr>
        <w:t xml:space="preserve">terrorist attacks </w:t>
      </w:r>
      <w:r w:rsidRPr="003E3434">
        <w:rPr>
          <w:rFonts w:ascii="Garamond" w:hAnsi="Garamond" w:cs="Arial"/>
        </w:rPr>
        <w:t xml:space="preserve">and punishing </w:t>
      </w:r>
      <w:r>
        <w:rPr>
          <w:rFonts w:ascii="Garamond" w:hAnsi="Garamond" w:cs="Arial"/>
        </w:rPr>
        <w:t xml:space="preserve">the perpetrators of </w:t>
      </w:r>
      <w:r w:rsidRPr="003E3434">
        <w:rPr>
          <w:rFonts w:ascii="Garamond" w:hAnsi="Garamond" w:cs="Arial"/>
        </w:rPr>
        <w:t xml:space="preserve">terrorist attacks by means of law enforcement operations, criminal investigations and trials – and the war model, that considers terrorist attacks as </w:t>
      </w:r>
      <w:r>
        <w:rPr>
          <w:rFonts w:ascii="Garamond" w:hAnsi="Garamond" w:cs="Arial"/>
        </w:rPr>
        <w:t xml:space="preserve">acts of </w:t>
      </w:r>
      <w:r w:rsidRPr="003E3434">
        <w:rPr>
          <w:rFonts w:ascii="Garamond" w:hAnsi="Garamond" w:cs="Arial"/>
        </w:rPr>
        <w:t xml:space="preserve">war and terrorists as enemies to </w:t>
      </w:r>
      <w:r>
        <w:rPr>
          <w:rFonts w:ascii="Garamond" w:hAnsi="Garamond" w:cs="Arial"/>
        </w:rPr>
        <w:t xml:space="preserve">be </w:t>
      </w:r>
      <w:r w:rsidRPr="003E3434">
        <w:rPr>
          <w:rFonts w:ascii="Garamond" w:hAnsi="Garamond" w:cs="Arial"/>
        </w:rPr>
        <w:t>defeat</w:t>
      </w:r>
      <w:r>
        <w:rPr>
          <w:rFonts w:ascii="Garamond" w:hAnsi="Garamond" w:cs="Arial"/>
        </w:rPr>
        <w:t>ed</w:t>
      </w:r>
      <w:r w:rsidRPr="003E3434">
        <w:rPr>
          <w:rFonts w:ascii="Garamond" w:hAnsi="Garamond" w:cs="Arial"/>
        </w:rPr>
        <w:t xml:space="preserve"> by means of lethal force. From th</w:t>
      </w:r>
      <w:r>
        <w:rPr>
          <w:rFonts w:ascii="Garamond" w:hAnsi="Garamond" w:cs="Arial"/>
        </w:rPr>
        <w:t>e</w:t>
      </w:r>
      <w:r w:rsidRPr="003E3434">
        <w:rPr>
          <w:rFonts w:ascii="Garamond" w:hAnsi="Garamond" w:cs="Arial"/>
        </w:rPr>
        <w:t xml:space="preserve"> la</w:t>
      </w:r>
      <w:r>
        <w:rPr>
          <w:rFonts w:ascii="Garamond" w:hAnsi="Garamond" w:cs="Arial"/>
        </w:rPr>
        <w:t>tter</w:t>
      </w:r>
      <w:r w:rsidRPr="003E3434">
        <w:rPr>
          <w:rFonts w:ascii="Garamond" w:hAnsi="Garamond" w:cs="Arial"/>
        </w:rPr>
        <w:t xml:space="preserve"> p</w:t>
      </w:r>
      <w:r>
        <w:rPr>
          <w:rFonts w:ascii="Garamond" w:hAnsi="Garamond" w:cs="Arial"/>
        </w:rPr>
        <w:t>er</w:t>
      </w:r>
      <w:r w:rsidRPr="003E3434">
        <w:rPr>
          <w:rFonts w:ascii="Garamond" w:hAnsi="Garamond" w:cs="Arial"/>
        </w:rPr>
        <w:t xml:space="preserve">spective, this paper aims at showing how even the war model, adopted by the United States </w:t>
      </w:r>
      <w:r>
        <w:rPr>
          <w:rFonts w:ascii="Garamond" w:hAnsi="Garamond" w:cs="Arial"/>
        </w:rPr>
        <w:t>since 9/11</w:t>
      </w:r>
      <w:r w:rsidRPr="003E3434">
        <w:rPr>
          <w:rFonts w:ascii="Garamond" w:hAnsi="Garamond" w:cs="Arial"/>
        </w:rPr>
        <w:t xml:space="preserve">, does not seem broad enough to justify the </w:t>
      </w:r>
      <w:r>
        <w:rPr>
          <w:rFonts w:ascii="Garamond" w:hAnsi="Garamond" w:cs="Arial"/>
        </w:rPr>
        <w:t xml:space="preserve">current </w:t>
      </w:r>
      <w:r w:rsidRPr="003E3434">
        <w:rPr>
          <w:rFonts w:ascii="Garamond" w:hAnsi="Garamond" w:cs="Arial"/>
        </w:rPr>
        <w:t>scenario of the fight against international terrorism, dangerously drifting towards a “global war”, whose limits―if they do exist―</w:t>
      </w:r>
      <w:r>
        <w:rPr>
          <w:rFonts w:ascii="Garamond" w:hAnsi="Garamond" w:cs="Arial"/>
        </w:rPr>
        <w:t xml:space="preserve">appear </w:t>
      </w:r>
      <w:r w:rsidRPr="003E3434">
        <w:rPr>
          <w:rFonts w:ascii="Garamond" w:hAnsi="Garamond" w:cs="Arial"/>
        </w:rPr>
        <w:t>very hard to de</w:t>
      </w:r>
      <w:r>
        <w:rPr>
          <w:rFonts w:ascii="Garamond" w:hAnsi="Garamond" w:cs="Arial"/>
        </w:rPr>
        <w:t>fine</w:t>
      </w:r>
      <w:r w:rsidRPr="003E3434">
        <w:rPr>
          <w:rFonts w:ascii="Garamond" w:hAnsi="Garamond" w:cs="Arial"/>
        </w:rPr>
        <w:t xml:space="preserve">. In spite of the recent, </w:t>
      </w:r>
      <w:r>
        <w:rPr>
          <w:rFonts w:ascii="Garamond" w:hAnsi="Garamond" w:cs="Arial"/>
        </w:rPr>
        <w:t>minor</w:t>
      </w:r>
      <w:r w:rsidRPr="003E3434">
        <w:rPr>
          <w:rFonts w:ascii="Garamond" w:hAnsi="Garamond" w:cs="Arial"/>
        </w:rPr>
        <w:t xml:space="preserve">, course corrections, US counter-terrorism policy still seems to be widely geared towards what some scholars </w:t>
      </w:r>
      <w:r>
        <w:rPr>
          <w:rFonts w:ascii="Garamond" w:hAnsi="Garamond" w:cs="Arial"/>
        </w:rPr>
        <w:t xml:space="preserve">have </w:t>
      </w:r>
      <w:r w:rsidRPr="003E3434">
        <w:rPr>
          <w:rFonts w:ascii="Garamond" w:hAnsi="Garamond" w:cs="Arial"/>
        </w:rPr>
        <w:t xml:space="preserve">effectively </w:t>
      </w:r>
      <w:r>
        <w:rPr>
          <w:rFonts w:ascii="Garamond" w:hAnsi="Garamond" w:cs="Arial"/>
        </w:rPr>
        <w:t xml:space="preserve">termed </w:t>
      </w:r>
      <w:r w:rsidRPr="003E3434">
        <w:rPr>
          <w:rFonts w:ascii="Garamond" w:hAnsi="Garamond" w:cs="Arial"/>
        </w:rPr>
        <w:t>“extra-legalism</w:t>
      </w:r>
      <w:r>
        <w:rPr>
          <w:rStyle w:val="FootnoteReference"/>
          <w:rFonts w:ascii="Garamond" w:hAnsi="Garamond" w:cs="Arial"/>
        </w:rPr>
        <w:footnoteReference w:id="34"/>
      </w:r>
      <w:r w:rsidRPr="003E3434">
        <w:rPr>
          <w:rFonts w:ascii="Garamond" w:hAnsi="Garamond" w:cs="Arial"/>
        </w:rPr>
        <w:t xml:space="preserve">”: not only practices such as targeted killings and extraordinary renditions are </w:t>
      </w:r>
      <w:r>
        <w:rPr>
          <w:rFonts w:ascii="Garamond" w:hAnsi="Garamond" w:cs="Arial"/>
        </w:rPr>
        <w:t xml:space="preserve">carried out </w:t>
      </w:r>
      <w:r w:rsidRPr="003E3434">
        <w:rPr>
          <w:rFonts w:ascii="Garamond" w:hAnsi="Garamond" w:cs="Arial"/>
        </w:rPr>
        <w:t xml:space="preserve">in overt violation of domestic legal systems and international principles, but they </w:t>
      </w:r>
      <w:r>
        <w:rPr>
          <w:rFonts w:ascii="Garamond" w:hAnsi="Garamond" w:cs="Arial"/>
        </w:rPr>
        <w:t xml:space="preserve">are </w:t>
      </w:r>
      <w:r w:rsidRPr="003E3434">
        <w:rPr>
          <w:rFonts w:ascii="Garamond" w:hAnsi="Garamond" w:cs="Arial"/>
        </w:rPr>
        <w:t>also</w:t>
      </w:r>
      <w:r>
        <w:rPr>
          <w:rFonts w:ascii="Garamond" w:hAnsi="Garamond" w:cs="Arial"/>
        </w:rPr>
        <w:t xml:space="preserve"> </w:t>
      </w:r>
      <w:r w:rsidRPr="003E3434">
        <w:rPr>
          <w:rFonts w:ascii="Garamond" w:hAnsi="Garamond" w:cs="Arial"/>
        </w:rPr>
        <w:t xml:space="preserve">incompatible with international law and </w:t>
      </w:r>
      <w:r w:rsidRPr="003E3434">
        <w:rPr>
          <w:rFonts w:ascii="Garamond" w:hAnsi="Garamond" w:cs="Arial"/>
        </w:rPr>
        <w:lastRenderedPageBreak/>
        <w:t xml:space="preserve">the laws of war. Crucial national security issues, and counter-terrorism in particular, seem </w:t>
      </w:r>
      <w:r>
        <w:rPr>
          <w:rFonts w:ascii="Garamond" w:hAnsi="Garamond" w:cs="Arial"/>
        </w:rPr>
        <w:t xml:space="preserve">dependent on </w:t>
      </w:r>
      <w:r w:rsidRPr="003E3434">
        <w:rPr>
          <w:rFonts w:ascii="Garamond" w:hAnsi="Garamond" w:cs="Arial"/>
        </w:rPr>
        <w:t xml:space="preserve">the arbitrary choice of governments, far beyond the </w:t>
      </w:r>
      <w:r>
        <w:rPr>
          <w:rFonts w:ascii="Garamond" w:hAnsi="Garamond" w:cs="Arial"/>
        </w:rPr>
        <w:t>parameters</w:t>
      </w:r>
      <w:r w:rsidRPr="003E3434">
        <w:rPr>
          <w:rFonts w:ascii="Garamond" w:hAnsi="Garamond" w:cs="Arial"/>
        </w:rPr>
        <w:t xml:space="preserve"> of national and international legality, concealed </w:t>
      </w:r>
      <w:r>
        <w:rPr>
          <w:rFonts w:ascii="Garamond" w:hAnsi="Garamond" w:cs="Arial"/>
        </w:rPr>
        <w:t>beneath a cloak of State secrecy.</w:t>
      </w:r>
      <w:r>
        <w:rPr>
          <w:rStyle w:val="FootnoteReference"/>
          <w:rFonts w:ascii="Garamond" w:hAnsi="Garamond" w:cs="Arial"/>
        </w:rPr>
        <w:footnoteReference w:id="35"/>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In light of these considerations, this paper will </w:t>
      </w:r>
      <w:r>
        <w:rPr>
          <w:rFonts w:ascii="Garamond" w:hAnsi="Garamond" w:cs="Arial"/>
        </w:rPr>
        <w:t xml:space="preserve">finally </w:t>
      </w:r>
      <w:r w:rsidRPr="003E3434">
        <w:rPr>
          <w:rFonts w:ascii="Garamond" w:hAnsi="Garamond" w:cs="Arial"/>
        </w:rPr>
        <w:t>endors</w:t>
      </w:r>
      <w:r>
        <w:rPr>
          <w:rFonts w:ascii="Garamond" w:hAnsi="Garamond" w:cs="Arial"/>
        </w:rPr>
        <w:t xml:space="preserve">e taking </w:t>
      </w:r>
      <w:r w:rsidRPr="003E3434">
        <w:rPr>
          <w:rFonts w:ascii="Garamond" w:hAnsi="Garamond" w:cs="Arial"/>
        </w:rPr>
        <w:t>a step back towards the criminal law model in the fight against international terrorism, either through a reinforced judicial and police cooperation between States and regional organisations such as the E</w:t>
      </w:r>
      <w:r>
        <w:rPr>
          <w:rFonts w:ascii="Garamond" w:hAnsi="Garamond" w:cs="Arial"/>
        </w:rPr>
        <w:t xml:space="preserve">uropean </w:t>
      </w:r>
      <w:r w:rsidRPr="003E3434">
        <w:rPr>
          <w:rFonts w:ascii="Garamond" w:hAnsi="Garamond" w:cs="Arial"/>
        </w:rPr>
        <w:t>U</w:t>
      </w:r>
      <w:r>
        <w:rPr>
          <w:rFonts w:ascii="Garamond" w:hAnsi="Garamond" w:cs="Arial"/>
        </w:rPr>
        <w:t>nion (EU)</w:t>
      </w:r>
      <w:r w:rsidRPr="003E3434">
        <w:rPr>
          <w:rFonts w:ascii="Garamond" w:hAnsi="Garamond" w:cs="Arial"/>
        </w:rPr>
        <w:t xml:space="preserve">, solidly </w:t>
      </w:r>
      <w:r>
        <w:rPr>
          <w:rFonts w:ascii="Garamond" w:hAnsi="Garamond" w:cs="Arial"/>
        </w:rPr>
        <w:t>founded on</w:t>
      </w:r>
      <w:r w:rsidRPr="003E3434">
        <w:rPr>
          <w:rFonts w:ascii="Garamond" w:hAnsi="Garamond" w:cs="Arial"/>
        </w:rPr>
        <w:t xml:space="preserve"> respect </w:t>
      </w:r>
      <w:r>
        <w:rPr>
          <w:rFonts w:ascii="Garamond" w:hAnsi="Garamond" w:cs="Arial"/>
        </w:rPr>
        <w:t xml:space="preserve">for </w:t>
      </w:r>
      <w:r w:rsidRPr="003E3434">
        <w:rPr>
          <w:rFonts w:ascii="Garamond" w:hAnsi="Garamond" w:cs="Arial"/>
        </w:rPr>
        <w:t xml:space="preserve">constitutional and legal principles, and by promoting a stronger role of international </w:t>
      </w:r>
      <w:r w:rsidRPr="003E3434">
        <w:rPr>
          <w:rFonts w:ascii="Garamond" w:hAnsi="Garamond" w:cs="Arial"/>
          <w:i/>
        </w:rPr>
        <w:t>fora</w:t>
      </w:r>
      <w:r w:rsidRPr="003E3434">
        <w:rPr>
          <w:rFonts w:ascii="Garamond" w:hAnsi="Garamond" w:cs="Arial"/>
        </w:rPr>
        <w:t xml:space="preserve"> to </w:t>
      </w:r>
      <w:r>
        <w:rPr>
          <w:rFonts w:ascii="Garamond" w:hAnsi="Garamond" w:cs="Arial"/>
        </w:rPr>
        <w:t xml:space="preserve">challenge </w:t>
      </w:r>
      <w:r w:rsidRPr="003E3434">
        <w:rPr>
          <w:rFonts w:ascii="Garamond" w:hAnsi="Garamond" w:cs="Arial"/>
        </w:rPr>
        <w:t xml:space="preserve">those countries which </w:t>
      </w:r>
      <w:r>
        <w:rPr>
          <w:rFonts w:ascii="Garamond" w:hAnsi="Garamond" w:cs="Arial"/>
        </w:rPr>
        <w:t xml:space="preserve">are </w:t>
      </w:r>
      <w:r w:rsidRPr="003E3434">
        <w:rPr>
          <w:rFonts w:ascii="Garamond" w:hAnsi="Garamond" w:cs="Arial"/>
        </w:rPr>
        <w:t xml:space="preserve">unable or unwilling to offer effective cooperation. Such a change of paradigm, </w:t>
      </w:r>
      <w:r>
        <w:rPr>
          <w:rFonts w:ascii="Garamond" w:hAnsi="Garamond" w:cs="Arial"/>
        </w:rPr>
        <w:t xml:space="preserve">in </w:t>
      </w:r>
      <w:r w:rsidRPr="003E3434">
        <w:rPr>
          <w:rFonts w:ascii="Garamond" w:hAnsi="Garamond" w:cs="Arial"/>
        </w:rPr>
        <w:t xml:space="preserve">the end, seems the only feasible way to preserve the very same rule of law, </w:t>
      </w:r>
      <w:r>
        <w:rPr>
          <w:rFonts w:ascii="Garamond" w:hAnsi="Garamond" w:cs="Arial"/>
        </w:rPr>
        <w:t xml:space="preserve">to help </w:t>
      </w:r>
      <w:r w:rsidRPr="003E3434">
        <w:rPr>
          <w:rFonts w:ascii="Garamond" w:hAnsi="Garamond" w:cs="Arial"/>
        </w:rPr>
        <w:t xml:space="preserve">mature democracies </w:t>
      </w:r>
      <w:r>
        <w:rPr>
          <w:rFonts w:ascii="Garamond" w:hAnsi="Garamond" w:cs="Arial"/>
        </w:rPr>
        <w:t>avoid finding themselves in a legal grey area.</w:t>
      </w:r>
    </w:p>
    <w:p w:rsidR="00154441" w:rsidRPr="003E3434" w:rsidRDefault="00154441" w:rsidP="00154441">
      <w:pPr>
        <w:spacing w:line="276" w:lineRule="auto"/>
        <w:jc w:val="both"/>
        <w:rPr>
          <w:rFonts w:ascii="Garamond" w:hAnsi="Garamond" w:cs="Arial"/>
        </w:rPr>
      </w:pPr>
      <w:r w:rsidRPr="00E35D9D">
        <w:rPr>
          <w:rFonts w:ascii="Garamond" w:hAnsi="Garamond" w:cs="Arial"/>
        </w:rPr>
        <w:t>In paragraph 2 and 3 of this paper a brief historical background</w:t>
      </w:r>
      <w:r>
        <w:rPr>
          <w:rFonts w:ascii="Garamond" w:hAnsi="Garamond" w:cs="Arial"/>
        </w:rPr>
        <w:t xml:space="preserve"> </w:t>
      </w:r>
      <w:r w:rsidRPr="00E35D9D">
        <w:rPr>
          <w:rFonts w:ascii="Garamond" w:hAnsi="Garamond" w:cs="Arial"/>
        </w:rPr>
        <w:t>is</w:t>
      </w:r>
      <w:r>
        <w:rPr>
          <w:rFonts w:ascii="Garamond" w:hAnsi="Garamond" w:cs="Arial"/>
        </w:rPr>
        <w:t xml:space="preserve"> </w:t>
      </w:r>
      <w:r w:rsidRPr="00E35D9D">
        <w:rPr>
          <w:rFonts w:ascii="Garamond" w:hAnsi="Garamond" w:cs="Arial"/>
        </w:rPr>
        <w:t>developed, providing</w:t>
      </w:r>
      <w:r>
        <w:rPr>
          <w:rFonts w:ascii="Garamond" w:hAnsi="Garamond" w:cs="Arial"/>
        </w:rPr>
        <w:t xml:space="preserve"> </w:t>
      </w:r>
      <w:r w:rsidRPr="00E35D9D">
        <w:rPr>
          <w:rFonts w:ascii="Garamond" w:hAnsi="Garamond" w:cs="Arial"/>
        </w:rPr>
        <w:t>a definition of targeted killings and extraordinary renditions.</w:t>
      </w:r>
      <w:r>
        <w:rPr>
          <w:rFonts w:ascii="Garamond" w:hAnsi="Garamond" w:cs="Arial"/>
        </w:rPr>
        <w:t xml:space="preserve"> </w:t>
      </w:r>
      <w:r w:rsidRPr="00E35D9D">
        <w:rPr>
          <w:rFonts w:ascii="Garamond" w:hAnsi="Garamond" w:cs="Arial"/>
        </w:rPr>
        <w:t>Paragraph 4 present</w:t>
      </w:r>
      <w:r>
        <w:rPr>
          <w:rFonts w:ascii="Garamond" w:hAnsi="Garamond" w:cs="Arial"/>
        </w:rPr>
        <w:t>s</w:t>
      </w:r>
      <w:r w:rsidRPr="00E35D9D">
        <w:rPr>
          <w:rFonts w:ascii="Garamond" w:hAnsi="Garamond" w:cs="Arial"/>
        </w:rPr>
        <w:t xml:space="preserve"> the so-called criminal law model, with its rules and safeguards, showing how targeted killings and extraordinary renditions are incompatible with this legal paradigm. Paragraph 5 analyse</w:t>
      </w:r>
      <w:r>
        <w:rPr>
          <w:rFonts w:ascii="Garamond" w:hAnsi="Garamond" w:cs="Arial"/>
        </w:rPr>
        <w:t>s</w:t>
      </w:r>
      <w:r w:rsidRPr="00E35D9D">
        <w:rPr>
          <w:rFonts w:ascii="Garamond" w:hAnsi="Garamond" w:cs="Arial"/>
        </w:rPr>
        <w:t xml:space="preserve"> the development of the war model from the classical approach, as codified by in</w:t>
      </w:r>
      <w:r>
        <w:rPr>
          <w:rFonts w:ascii="Garamond" w:hAnsi="Garamond" w:cs="Arial"/>
        </w:rPr>
        <w:t>t</w:t>
      </w:r>
      <w:r w:rsidRPr="00E35D9D">
        <w:rPr>
          <w:rFonts w:ascii="Garamond" w:hAnsi="Garamond" w:cs="Arial"/>
        </w:rPr>
        <w:t>ernational law, to the new paradigm of the global war on terrorism.</w:t>
      </w:r>
      <w:r>
        <w:rPr>
          <w:rFonts w:ascii="Garamond" w:hAnsi="Garamond" w:cs="Arial"/>
        </w:rPr>
        <w:t xml:space="preserve"> </w:t>
      </w:r>
      <w:r w:rsidRPr="00E35D9D">
        <w:rPr>
          <w:rFonts w:ascii="Garamond" w:hAnsi="Garamond" w:cs="Arial"/>
        </w:rPr>
        <w:t xml:space="preserve">Paragraph 6 is devoted to concluding remarks, proposing a new criminal law model, focused on a much stronger dialogue between domestic and international </w:t>
      </w:r>
      <w:r w:rsidRPr="00E35D9D">
        <w:rPr>
          <w:rFonts w:ascii="Garamond" w:hAnsi="Garamond" w:cs="Arial"/>
          <w:i/>
        </w:rPr>
        <w:t>fora</w:t>
      </w:r>
      <w:r w:rsidRPr="00E35D9D">
        <w:rPr>
          <w:rFonts w:ascii="Garamond" w:hAnsi="Garamond" w:cs="Arial"/>
        </w:rPr>
        <w:t>.</w:t>
      </w:r>
    </w:p>
    <w:p w:rsidR="00154441" w:rsidRPr="003E3434" w:rsidRDefault="00154441" w:rsidP="00154441">
      <w:pPr>
        <w:spacing w:line="276" w:lineRule="auto"/>
        <w:jc w:val="both"/>
        <w:rPr>
          <w:rFonts w:ascii="Garamond" w:hAnsi="Garamond" w:cs="Arial"/>
        </w:rPr>
      </w:pPr>
    </w:p>
    <w:p w:rsidR="00154441" w:rsidRPr="003E3434" w:rsidRDefault="00154441" w:rsidP="00154441">
      <w:pPr>
        <w:spacing w:line="276" w:lineRule="auto"/>
        <w:jc w:val="both"/>
        <w:rPr>
          <w:rFonts w:ascii="Garamond" w:hAnsi="Garamond" w:cs="Arial"/>
        </w:rPr>
      </w:pPr>
      <w:r w:rsidRPr="003E3434">
        <w:rPr>
          <w:rFonts w:ascii="Garamond" w:hAnsi="Garamond" w:cs="Arial"/>
        </w:rPr>
        <w:t>2</w:t>
      </w:r>
      <w:r>
        <w:rPr>
          <w:rFonts w:ascii="Garamond" w:hAnsi="Garamond" w:cs="Arial"/>
        </w:rPr>
        <w:t>. In analysing the</w:t>
      </w:r>
      <w:r w:rsidRPr="003E3434">
        <w:rPr>
          <w:rFonts w:ascii="Garamond" w:hAnsi="Garamond" w:cs="Arial"/>
        </w:rPr>
        <w:t xml:space="preserve"> historical evolution of targeted killings and extraordinary renditions in the fight against jihadist terrorism</w:t>
      </w:r>
      <w:r>
        <w:rPr>
          <w:rFonts w:ascii="Garamond" w:hAnsi="Garamond" w:cs="Arial"/>
        </w:rPr>
        <w:t xml:space="preserve">, it is essential to </w:t>
      </w:r>
      <w:r w:rsidRPr="003E3434">
        <w:rPr>
          <w:rFonts w:ascii="Garamond" w:hAnsi="Garamond" w:cs="Arial"/>
        </w:rPr>
        <w:t>sketch</w:t>
      </w:r>
      <w:r>
        <w:rPr>
          <w:rFonts w:ascii="Garamond" w:hAnsi="Garamond" w:cs="Arial"/>
        </w:rPr>
        <w:t xml:space="preserve"> </w:t>
      </w:r>
      <w:r w:rsidRPr="003E3434">
        <w:rPr>
          <w:rFonts w:ascii="Garamond" w:hAnsi="Garamond" w:cs="Arial"/>
        </w:rPr>
        <w:t xml:space="preserve">their key elements </w:t>
      </w:r>
      <w:r>
        <w:rPr>
          <w:rFonts w:ascii="Garamond" w:hAnsi="Garamond" w:cs="Arial"/>
        </w:rPr>
        <w:t xml:space="preserve">in order to </w:t>
      </w:r>
      <w:r w:rsidRPr="003E3434">
        <w:rPr>
          <w:rFonts w:ascii="Garamond" w:hAnsi="Garamond" w:cs="Arial"/>
        </w:rPr>
        <w:t>be</w:t>
      </w:r>
      <w:r>
        <w:rPr>
          <w:rFonts w:ascii="Garamond" w:hAnsi="Garamond" w:cs="Arial"/>
        </w:rPr>
        <w:t xml:space="preserve"> </w:t>
      </w:r>
      <w:r w:rsidRPr="003E3434">
        <w:rPr>
          <w:rFonts w:ascii="Garamond" w:hAnsi="Garamond" w:cs="Arial"/>
        </w:rPr>
        <w:t xml:space="preserve">able to evaluate their compatibility with different legal frameworks. </w:t>
      </w:r>
    </w:p>
    <w:p w:rsidR="00154441" w:rsidRPr="003E3434" w:rsidRDefault="00154441" w:rsidP="00154441">
      <w:pPr>
        <w:spacing w:line="276" w:lineRule="auto"/>
        <w:jc w:val="both"/>
        <w:rPr>
          <w:rFonts w:ascii="Garamond" w:hAnsi="Garamond" w:cs="Arial"/>
        </w:rPr>
      </w:pPr>
      <w:r>
        <w:rPr>
          <w:rFonts w:ascii="Garamond" w:hAnsi="Garamond" w:cs="Arial"/>
        </w:rPr>
        <w:t xml:space="preserve">The first </w:t>
      </w:r>
      <w:r w:rsidRPr="003E3434">
        <w:rPr>
          <w:rFonts w:ascii="Garamond" w:hAnsi="Garamond" w:cs="Arial"/>
        </w:rPr>
        <w:t xml:space="preserve">“declared” appearance </w:t>
      </w:r>
      <w:r>
        <w:rPr>
          <w:rFonts w:ascii="Garamond" w:hAnsi="Garamond" w:cs="Arial"/>
        </w:rPr>
        <w:t xml:space="preserve">of a targeted killing – i.e. </w:t>
      </w:r>
      <w:r w:rsidRPr="003E3434">
        <w:rPr>
          <w:rFonts w:ascii="Garamond" w:hAnsi="Garamond" w:cs="Arial"/>
        </w:rPr>
        <w:t>the planned and authorised selective assas</w:t>
      </w:r>
      <w:r>
        <w:rPr>
          <w:rFonts w:ascii="Garamond" w:hAnsi="Garamond" w:cs="Arial"/>
        </w:rPr>
        <w:t xml:space="preserve">sination of dangerous </w:t>
      </w:r>
      <w:r w:rsidRPr="00105CFA">
        <w:rPr>
          <w:rFonts w:ascii="Garamond" w:hAnsi="Garamond" w:cs="Arial"/>
        </w:rPr>
        <w:t>subjects</w:t>
      </w:r>
      <w:r w:rsidRPr="00105CFA">
        <w:rPr>
          <w:rStyle w:val="FootnoteReference"/>
          <w:rFonts w:ascii="Garamond" w:hAnsi="Garamond" w:cs="Arial"/>
        </w:rPr>
        <w:footnoteReference w:id="36"/>
      </w:r>
      <w:r w:rsidRPr="00105CFA">
        <w:rPr>
          <w:rFonts w:ascii="Garamond" w:hAnsi="Garamond" w:cs="Arial"/>
        </w:rPr>
        <w:t xml:space="preserve"> – occurred at the dawn of the twenty-first century, in the fight against jihadism.</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first country overtly resorting to targeted killing was not the United States: Israeli armed forces have publicly admitted the adoption of this practice, against Hamas militias in the Gaza Strip, since the second </w:t>
      </w:r>
      <w:r w:rsidRPr="003E3434">
        <w:rPr>
          <w:rFonts w:ascii="Garamond" w:hAnsi="Garamond" w:cs="Arial"/>
          <w:i/>
        </w:rPr>
        <w:t>intifada</w:t>
      </w:r>
      <w:r w:rsidRPr="003E3434">
        <w:rPr>
          <w:rFonts w:ascii="Garamond" w:hAnsi="Garamond" w:cs="Arial"/>
        </w:rPr>
        <w:t xml:space="preserve"> in 2000.</w:t>
      </w:r>
      <w:r>
        <w:rPr>
          <w:rStyle w:val="FootnoteReference"/>
          <w:rFonts w:ascii="Garamond" w:hAnsi="Garamond" w:cs="Arial"/>
        </w:rPr>
        <w:footnoteReference w:id="37"/>
      </w:r>
      <w:r w:rsidRPr="003E3434">
        <w:rPr>
          <w:rFonts w:ascii="Garamond" w:hAnsi="Garamond" w:cs="Arial"/>
        </w:rPr>
        <w:t xml:space="preserve"> Among the numerous examples of targeting operations, “successfully” accomplished by the </w:t>
      </w:r>
      <w:r>
        <w:rPr>
          <w:rFonts w:ascii="Garamond" w:hAnsi="Garamond" w:cs="Arial"/>
        </w:rPr>
        <w:t>Israeli Defence Force (IDF)</w:t>
      </w:r>
      <w:r w:rsidRPr="003E3434">
        <w:rPr>
          <w:rFonts w:ascii="Garamond" w:hAnsi="Garamond" w:cs="Arial"/>
        </w:rPr>
        <w:t xml:space="preserve">, we may remember the air raid that killed Salah Shehadeh, one of the most prominent personalities in Hamas, his wife and three children on 22 July 2002, </w:t>
      </w:r>
      <w:r>
        <w:rPr>
          <w:rFonts w:ascii="Garamond" w:hAnsi="Garamond" w:cs="Arial"/>
        </w:rPr>
        <w:t>destroying</w:t>
      </w:r>
      <w:r w:rsidRPr="003E3434">
        <w:rPr>
          <w:rFonts w:ascii="Garamond" w:hAnsi="Garamond" w:cs="Arial"/>
        </w:rPr>
        <w:t xml:space="preserve"> his whole house in Gaza (one of the most densely populated areas in the world), killing ten other civilians and wounding more than 150. Less than two years before, on 9 November 2000, an Israeli missile bl</w:t>
      </w:r>
      <w:r>
        <w:rPr>
          <w:rFonts w:ascii="Garamond" w:hAnsi="Garamond" w:cs="Arial"/>
        </w:rPr>
        <w:t>ew</w:t>
      </w:r>
      <w:r w:rsidRPr="003E3434">
        <w:rPr>
          <w:rFonts w:ascii="Garamond" w:hAnsi="Garamond" w:cs="Arial"/>
        </w:rPr>
        <w:t xml:space="preserve"> up a </w:t>
      </w:r>
      <w:r w:rsidRPr="003E3434">
        <w:rPr>
          <w:rFonts w:ascii="Garamond" w:hAnsi="Garamond" w:cs="Arial"/>
        </w:rPr>
        <w:lastRenderedPageBreak/>
        <w:t>car in a village near Bethlehem, killing Hussein Muhammed</w:t>
      </w:r>
      <w:r>
        <w:rPr>
          <w:rFonts w:ascii="Garamond" w:hAnsi="Garamond" w:cs="Arial"/>
        </w:rPr>
        <w:t xml:space="preserve"> </w:t>
      </w:r>
      <w:r w:rsidRPr="003E3434">
        <w:rPr>
          <w:rFonts w:ascii="Garamond" w:hAnsi="Garamond" w:cs="Arial"/>
        </w:rPr>
        <w:t>Salim</w:t>
      </w:r>
      <w:r>
        <w:rPr>
          <w:rFonts w:ascii="Garamond" w:hAnsi="Garamond" w:cs="Arial"/>
        </w:rPr>
        <w:t xml:space="preserve"> </w:t>
      </w:r>
      <w:r w:rsidRPr="003E3434">
        <w:rPr>
          <w:rFonts w:ascii="Garamond" w:hAnsi="Garamond" w:cs="Arial"/>
        </w:rPr>
        <w:t>Abayat, a member of the Tanzin militia, and two bystanders.</w:t>
      </w:r>
    </w:p>
    <w:p w:rsidR="00154441" w:rsidRDefault="00154441" w:rsidP="00154441">
      <w:pPr>
        <w:spacing w:line="276" w:lineRule="auto"/>
        <w:jc w:val="both"/>
        <w:rPr>
          <w:rFonts w:ascii="Garamond" w:hAnsi="Garamond" w:cs="Arial"/>
        </w:rPr>
      </w:pPr>
      <w:r>
        <w:rPr>
          <w:rFonts w:ascii="Garamond" w:hAnsi="Garamond" w:cs="Arial"/>
        </w:rPr>
        <w:t xml:space="preserve">Throughout </w:t>
      </w:r>
      <w:r w:rsidRPr="003E3434">
        <w:rPr>
          <w:rFonts w:ascii="Garamond" w:hAnsi="Garamond" w:cs="Arial"/>
        </w:rPr>
        <w:t>the last decade, Israeli armed forces have carried out hundreds of operations in the Gaza Strip and the West Bank, targeting not only suspected terrorists but also</w:t>
      </w:r>
      <w:r>
        <w:rPr>
          <w:rFonts w:ascii="Garamond" w:hAnsi="Garamond" w:cs="Arial"/>
        </w:rPr>
        <w:t xml:space="preserve"> unarmed</w:t>
      </w:r>
      <w:r w:rsidRPr="003E3434">
        <w:rPr>
          <w:rFonts w:ascii="Garamond" w:hAnsi="Garamond" w:cs="Arial"/>
        </w:rPr>
        <w:t xml:space="preserve"> civilians. </w:t>
      </w:r>
      <w:r>
        <w:rPr>
          <w:rFonts w:ascii="Garamond" w:hAnsi="Garamond" w:cs="Arial"/>
        </w:rPr>
        <w:t xml:space="preserve">The </w:t>
      </w:r>
      <w:r w:rsidRPr="003E3434">
        <w:rPr>
          <w:rFonts w:ascii="Garamond" w:hAnsi="Garamond" w:cs="Arial"/>
        </w:rPr>
        <w:t xml:space="preserve">Israeli Government has publicly justified almost every targeted killing on the basis of self-defence: a principle of international law, enshrined in the Charter of the United Nations, whose broad interpretation </w:t>
      </w:r>
      <w:r>
        <w:rPr>
          <w:rFonts w:ascii="Garamond" w:hAnsi="Garamond" w:cs="Arial"/>
        </w:rPr>
        <w:t xml:space="preserve">Israel has used to </w:t>
      </w:r>
      <w:r w:rsidRPr="003E3434">
        <w:rPr>
          <w:rFonts w:ascii="Garamond" w:hAnsi="Garamond" w:cs="Arial"/>
        </w:rPr>
        <w:t>allow</w:t>
      </w:r>
      <w:r>
        <w:rPr>
          <w:rFonts w:ascii="Garamond" w:hAnsi="Garamond" w:cs="Arial"/>
        </w:rPr>
        <w:t xml:space="preserve"> its </w:t>
      </w:r>
      <w:r w:rsidRPr="003E3434">
        <w:rPr>
          <w:rFonts w:ascii="Garamond" w:hAnsi="Garamond" w:cs="Arial"/>
        </w:rPr>
        <w:t xml:space="preserve">armed forces to target anyone who represents a threat, even if only </w:t>
      </w:r>
      <w:r>
        <w:rPr>
          <w:rFonts w:ascii="Garamond" w:hAnsi="Garamond" w:cs="Arial"/>
        </w:rPr>
        <w:t xml:space="preserve">a </w:t>
      </w:r>
      <w:r w:rsidRPr="003E3434">
        <w:rPr>
          <w:rFonts w:ascii="Garamond" w:hAnsi="Garamond" w:cs="Arial"/>
        </w:rPr>
        <w:t>potential</w:t>
      </w:r>
      <w:r>
        <w:rPr>
          <w:rFonts w:ascii="Garamond" w:hAnsi="Garamond" w:cs="Arial"/>
        </w:rPr>
        <w:t xml:space="preserve"> one</w:t>
      </w:r>
      <w:r w:rsidRPr="003E3434">
        <w:rPr>
          <w:rFonts w:ascii="Garamond" w:hAnsi="Garamond" w:cs="Arial"/>
        </w:rPr>
        <w:t>, to national security.</w:t>
      </w:r>
      <w:r>
        <w:rPr>
          <w:rFonts w:ascii="Garamond" w:hAnsi="Garamond" w:cs="Arial"/>
        </w:rPr>
        <w:t xml:space="preserve"> </w:t>
      </w:r>
      <w:r w:rsidRPr="000D3923">
        <w:rPr>
          <w:rFonts w:ascii="Garamond" w:hAnsi="Garamond" w:cs="Arial"/>
        </w:rPr>
        <w:t>In fact, as we will see further on, the Israeli Supreme Court actively supported this position</w:t>
      </w:r>
      <w:r>
        <w:rPr>
          <w:rStyle w:val="FootnoteReference"/>
          <w:rFonts w:ascii="Garamond" w:hAnsi="Garamond" w:cs="Arial"/>
        </w:rPr>
        <w:footnoteReference w:id="38"/>
      </w:r>
      <w:r w:rsidRPr="000D3923">
        <w:rPr>
          <w:rFonts w:ascii="Garamond" w:hAnsi="Garamond" w:cs="Arial"/>
        </w:rPr>
        <w:t xml:space="preserve"> and refused to declare the unlawfulness of targeted killings by adopting an interesting “case by case” approach, along with an evolutionary view of international law and of the principle of proportionality in the light of the struggle against jihadist terrorism.</w:t>
      </w:r>
      <w:r>
        <w:rPr>
          <w:rFonts w:ascii="Garamond" w:hAnsi="Garamond" w:cs="Arial"/>
        </w:rPr>
        <w:t xml:space="preserve"> </w:t>
      </w:r>
      <w:r w:rsidRPr="000D3923">
        <w:rPr>
          <w:rFonts w:ascii="Garamond" w:hAnsi="Garamond" w:cs="Arial"/>
        </w:rPr>
        <w:t>According to this interpretation, targeting operations (which may</w:t>
      </w:r>
      <w:r>
        <w:rPr>
          <w:rFonts w:ascii="Garamond" w:hAnsi="Garamond" w:cs="Arial"/>
        </w:rPr>
        <w:t xml:space="preserve"> imply, </w:t>
      </w:r>
      <w:r w:rsidRPr="000D3923">
        <w:rPr>
          <w:rFonts w:ascii="Garamond" w:hAnsi="Garamond" w:cs="Arial"/>
          <w:i/>
        </w:rPr>
        <w:t>prima</w:t>
      </w:r>
      <w:r w:rsidRPr="003E3434">
        <w:rPr>
          <w:rFonts w:ascii="Garamond" w:hAnsi="Garamond" w:cs="Arial"/>
          <w:i/>
        </w:rPr>
        <w:t xml:space="preserve"> facie</w:t>
      </w:r>
      <w:r w:rsidRPr="003E3434">
        <w:rPr>
          <w:rFonts w:ascii="Garamond" w:hAnsi="Garamond" w:cs="Arial"/>
        </w:rPr>
        <w:t>, some sort of reprisal) are aimed at preventing future attack</w:t>
      </w:r>
      <w:r>
        <w:rPr>
          <w:rFonts w:ascii="Garamond" w:hAnsi="Garamond" w:cs="Arial"/>
        </w:rPr>
        <w:t>s against the people of Israel.</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Israeli experience, </w:t>
      </w:r>
      <w:r>
        <w:rPr>
          <w:rFonts w:ascii="Garamond" w:hAnsi="Garamond" w:cs="Arial"/>
        </w:rPr>
        <w:t xml:space="preserve">while </w:t>
      </w:r>
      <w:r w:rsidRPr="003E3434">
        <w:rPr>
          <w:rFonts w:ascii="Garamond" w:hAnsi="Garamond" w:cs="Arial"/>
        </w:rPr>
        <w:t xml:space="preserve">significant, is inextricably linked to the specific historical and geopolitical evolution of the </w:t>
      </w:r>
      <w:r>
        <w:rPr>
          <w:rFonts w:ascii="Garamond" w:hAnsi="Garamond" w:cs="Arial"/>
        </w:rPr>
        <w:t>M</w:t>
      </w:r>
      <w:r w:rsidRPr="003E3434">
        <w:rPr>
          <w:rFonts w:ascii="Garamond" w:hAnsi="Garamond" w:cs="Arial"/>
        </w:rPr>
        <w:t>iddle</w:t>
      </w:r>
      <w:r>
        <w:rPr>
          <w:rFonts w:ascii="Garamond" w:hAnsi="Garamond" w:cs="Arial"/>
        </w:rPr>
        <w:t xml:space="preserve"> E</w:t>
      </w:r>
      <w:r w:rsidRPr="003E3434">
        <w:rPr>
          <w:rFonts w:ascii="Garamond" w:hAnsi="Garamond" w:cs="Arial"/>
        </w:rPr>
        <w:t xml:space="preserve">ast area. Therefore, whilst offering a very good prototype of this practice from an operational (and quantitative) point of view, it does not seem to be the best example to </w:t>
      </w:r>
      <w:r>
        <w:rPr>
          <w:rFonts w:ascii="Garamond" w:hAnsi="Garamond" w:cs="Arial"/>
        </w:rPr>
        <w:t xml:space="preserve">determine </w:t>
      </w:r>
      <w:r w:rsidRPr="003E3434">
        <w:rPr>
          <w:rFonts w:ascii="Garamond" w:hAnsi="Garamond" w:cs="Arial"/>
        </w:rPr>
        <w:t>some general trends in terms of legal policy</w:t>
      </w:r>
      <w:r>
        <w:rPr>
          <w:rFonts w:ascii="Garamond" w:hAnsi="Garamond" w:cs="Arial"/>
        </w:rPr>
        <w:t xml:space="preserve"> due to the complex historical and territorial issues involved</w:t>
      </w:r>
      <w:r w:rsidRPr="003E3434">
        <w:rPr>
          <w:rFonts w:ascii="Garamond" w:hAnsi="Garamond" w:cs="Arial"/>
        </w:rPr>
        <w:t>. In this latter regard, the United States of America</w:t>
      </w:r>
      <w:r>
        <w:rPr>
          <w:rFonts w:ascii="Garamond" w:hAnsi="Garamond" w:cs="Arial"/>
        </w:rPr>
        <w:t xml:space="preserve"> post-9/11</w:t>
      </w:r>
      <w:r w:rsidRPr="003E3434">
        <w:rPr>
          <w:rFonts w:ascii="Garamond" w:hAnsi="Garamond" w:cs="Arial"/>
        </w:rPr>
        <w:t xml:space="preserve"> represents an inter</w:t>
      </w:r>
      <w:r>
        <w:rPr>
          <w:rFonts w:ascii="Garamond" w:hAnsi="Garamond" w:cs="Arial"/>
        </w:rPr>
        <w:t>nationally-recognised paradigm.</w:t>
      </w:r>
      <w:r>
        <w:rPr>
          <w:rStyle w:val="FootnoteReference"/>
          <w:rFonts w:ascii="Garamond" w:hAnsi="Garamond" w:cs="Arial"/>
        </w:rPr>
        <w:footnoteReference w:id="39"/>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idea of carrying out targeted operations, to “physically remove enemy leaders” </w:t>
      </w:r>
      <w:r>
        <w:rPr>
          <w:rFonts w:ascii="Garamond" w:hAnsi="Garamond" w:cs="Arial"/>
        </w:rPr>
        <w:t>beyond the borders</w:t>
      </w:r>
      <w:r w:rsidRPr="003E3434">
        <w:rPr>
          <w:rFonts w:ascii="Garamond" w:hAnsi="Garamond" w:cs="Arial"/>
        </w:rPr>
        <w:t xml:space="preserve"> of the US, dates back to the seventies. At that time the </w:t>
      </w:r>
      <w:r w:rsidRPr="003E3434">
        <w:rPr>
          <w:rFonts w:ascii="Garamond" w:hAnsi="Garamond" w:cs="Arial"/>
          <w:i/>
        </w:rPr>
        <w:t>Church Committee Report</w:t>
      </w:r>
      <w:r w:rsidRPr="000E4371">
        <w:rPr>
          <w:rStyle w:val="FootnoteReference"/>
          <w:rFonts w:ascii="Garamond" w:hAnsi="Garamond" w:cs="Arial"/>
        </w:rPr>
        <w:footnoteReference w:id="40"/>
      </w:r>
      <w:r w:rsidRPr="003E3434">
        <w:rPr>
          <w:rFonts w:ascii="Garamond" w:hAnsi="Garamond" w:cs="Arial"/>
        </w:rPr>
        <w:t xml:space="preserve">brought to light several plans to kill Fidel Castro, the South Vietnamese President Ngo Dinh and the Chilean General René Schneider. </w:t>
      </w:r>
      <w:r>
        <w:rPr>
          <w:rFonts w:ascii="Garamond" w:hAnsi="Garamond" w:cs="Arial"/>
        </w:rPr>
        <w:t>Several years earlier</w:t>
      </w:r>
      <w:r w:rsidRPr="003E3434">
        <w:rPr>
          <w:rFonts w:ascii="Garamond" w:hAnsi="Garamond" w:cs="Arial"/>
        </w:rPr>
        <w:t xml:space="preserve">, during the Vietnam war, a </w:t>
      </w:r>
      <w:r>
        <w:rPr>
          <w:rFonts w:ascii="Garamond" w:hAnsi="Garamond" w:cs="Arial"/>
        </w:rPr>
        <w:t xml:space="preserve">series of </w:t>
      </w:r>
      <w:r w:rsidRPr="003E3434">
        <w:rPr>
          <w:rFonts w:ascii="Garamond" w:hAnsi="Garamond" w:cs="Arial"/>
        </w:rPr>
        <w:t>operation</w:t>
      </w:r>
      <w:r>
        <w:rPr>
          <w:rFonts w:ascii="Garamond" w:hAnsi="Garamond" w:cs="Arial"/>
        </w:rPr>
        <w:t xml:space="preserve">s named the </w:t>
      </w:r>
      <w:r w:rsidRPr="003E3434">
        <w:rPr>
          <w:rFonts w:ascii="Garamond" w:hAnsi="Garamond" w:cs="Arial"/>
          <w:i/>
        </w:rPr>
        <w:t xml:space="preserve">Phoenix </w:t>
      </w:r>
      <w:r>
        <w:rPr>
          <w:rFonts w:ascii="Garamond" w:hAnsi="Garamond" w:cs="Arial"/>
          <w:i/>
        </w:rPr>
        <w:t>P</w:t>
      </w:r>
      <w:r w:rsidRPr="003E3434">
        <w:rPr>
          <w:rFonts w:ascii="Garamond" w:hAnsi="Garamond" w:cs="Arial"/>
          <w:i/>
        </w:rPr>
        <w:t>rogram</w:t>
      </w:r>
      <w:r>
        <w:rPr>
          <w:rFonts w:ascii="Garamond" w:hAnsi="Garamond" w:cs="Arial"/>
          <w:i/>
        </w:rPr>
        <w:t xml:space="preserve"> </w:t>
      </w:r>
      <w:r w:rsidRPr="003E3434">
        <w:rPr>
          <w:rFonts w:ascii="Garamond" w:hAnsi="Garamond" w:cs="Arial"/>
        </w:rPr>
        <w:t xml:space="preserve">involved the </w:t>
      </w:r>
      <w:r>
        <w:rPr>
          <w:rFonts w:ascii="Garamond" w:hAnsi="Garamond" w:cs="Arial"/>
        </w:rPr>
        <w:t xml:space="preserve">killing </w:t>
      </w:r>
      <w:r w:rsidRPr="003E3434">
        <w:rPr>
          <w:rFonts w:ascii="Garamond" w:hAnsi="Garamond" w:cs="Arial"/>
        </w:rPr>
        <w:t xml:space="preserve">of many Viet Cong leaders and supporters. Likewise, in 1986, President Ronald Reagan authorised </w:t>
      </w:r>
      <w:r w:rsidRPr="009D3C5F">
        <w:rPr>
          <w:rFonts w:ascii="Garamond" w:hAnsi="Garamond" w:cs="Arial"/>
          <w:i/>
        </w:rPr>
        <w:t xml:space="preserve">Operation </w:t>
      </w:r>
      <w:r w:rsidRPr="00E2622A">
        <w:rPr>
          <w:rFonts w:ascii="Garamond" w:hAnsi="Garamond" w:cs="Arial"/>
          <w:i/>
        </w:rPr>
        <w:t>El</w:t>
      </w:r>
      <w:r>
        <w:rPr>
          <w:rFonts w:ascii="Garamond" w:hAnsi="Garamond" w:cs="Arial"/>
          <w:i/>
        </w:rPr>
        <w:t xml:space="preserve"> </w:t>
      </w:r>
      <w:r w:rsidRPr="003E3434">
        <w:rPr>
          <w:rFonts w:ascii="Garamond" w:hAnsi="Garamond" w:cs="Arial"/>
          <w:i/>
        </w:rPr>
        <w:t>Dorado Canyon</w:t>
      </w:r>
      <w:r w:rsidRPr="003E3434">
        <w:rPr>
          <w:rFonts w:ascii="Garamond" w:hAnsi="Garamond" w:cs="Arial"/>
        </w:rPr>
        <w:t xml:space="preserve">, aimed at killing Muammar Gaddafi with an air raid on his private residence. Such a controversial practice was, therefore, </w:t>
      </w:r>
      <w:r>
        <w:rPr>
          <w:rFonts w:ascii="Garamond" w:hAnsi="Garamond" w:cs="Arial"/>
        </w:rPr>
        <w:t xml:space="preserve">already established </w:t>
      </w:r>
      <w:r w:rsidRPr="003E3434">
        <w:rPr>
          <w:rFonts w:ascii="Garamond" w:hAnsi="Garamond" w:cs="Arial"/>
        </w:rPr>
        <w:t xml:space="preserve">in US foreign and security policy but remained </w:t>
      </w:r>
      <w:r>
        <w:rPr>
          <w:rFonts w:ascii="Garamond" w:hAnsi="Garamond" w:cs="Arial"/>
        </w:rPr>
        <w:t>largely unknown despite its repeated use as part of covert</w:t>
      </w:r>
      <w:r w:rsidRPr="003E3434">
        <w:rPr>
          <w:rFonts w:ascii="Garamond" w:hAnsi="Garamond" w:cs="Arial"/>
        </w:rPr>
        <w:t xml:space="preserve"> intelligence operations overseas. To </w:t>
      </w:r>
      <w:r>
        <w:rPr>
          <w:rFonts w:ascii="Garamond" w:hAnsi="Garamond" w:cs="Arial"/>
        </w:rPr>
        <w:t>reverse</w:t>
      </w:r>
      <w:r w:rsidRPr="003E3434">
        <w:rPr>
          <w:rFonts w:ascii="Garamond" w:hAnsi="Garamond" w:cs="Arial"/>
        </w:rPr>
        <w:t xml:space="preserve"> this trend, President Ford was compelled to adopt </w:t>
      </w:r>
      <w:r w:rsidRPr="003E3434">
        <w:rPr>
          <w:rFonts w:ascii="Garamond" w:hAnsi="Garamond" w:cs="Arial"/>
          <w:i/>
        </w:rPr>
        <w:t>Executive Orde</w:t>
      </w:r>
      <w:r>
        <w:rPr>
          <w:rFonts w:ascii="Garamond" w:hAnsi="Garamond" w:cs="Arial"/>
          <w:i/>
        </w:rPr>
        <w:t>r</w:t>
      </w:r>
      <w:r w:rsidRPr="003E3434">
        <w:rPr>
          <w:rFonts w:ascii="Garamond" w:hAnsi="Garamond" w:cs="Arial"/>
        </w:rPr>
        <w:t xml:space="preserve"> 11905, banning any kind of State assassination; a prohibition reinforced in </w:t>
      </w:r>
      <w:r w:rsidRPr="003E3434">
        <w:rPr>
          <w:rFonts w:ascii="Garamond" w:hAnsi="Garamond" w:cs="Arial"/>
          <w:i/>
        </w:rPr>
        <w:t>Executive Order</w:t>
      </w:r>
      <w:r w:rsidRPr="003E3434">
        <w:rPr>
          <w:rFonts w:ascii="Garamond" w:hAnsi="Garamond" w:cs="Arial"/>
        </w:rPr>
        <w:t xml:space="preserve"> 12036 by President Carter and </w:t>
      </w:r>
      <w:r>
        <w:rPr>
          <w:rFonts w:ascii="Garamond" w:hAnsi="Garamond" w:cs="Arial"/>
        </w:rPr>
        <w:t xml:space="preserve">extended </w:t>
      </w:r>
      <w:r w:rsidRPr="003E3434">
        <w:rPr>
          <w:rFonts w:ascii="Garamond" w:hAnsi="Garamond" w:cs="Arial"/>
        </w:rPr>
        <w:t xml:space="preserve">in the still effective </w:t>
      </w:r>
      <w:r w:rsidRPr="003E3434">
        <w:rPr>
          <w:rFonts w:ascii="Garamond" w:hAnsi="Garamond" w:cs="Arial"/>
          <w:i/>
        </w:rPr>
        <w:t>Executive Order</w:t>
      </w:r>
      <w:r w:rsidRPr="003E3434">
        <w:rPr>
          <w:rFonts w:ascii="Garamond" w:hAnsi="Garamond" w:cs="Arial"/>
        </w:rPr>
        <w:t xml:space="preserve"> 12333, signed by President Reagan in 1981,</w:t>
      </w:r>
      <w:r>
        <w:rPr>
          <w:rStyle w:val="FootnoteReference"/>
          <w:rFonts w:ascii="Garamond" w:hAnsi="Garamond" w:cs="Arial"/>
        </w:rPr>
        <w:footnoteReference w:id="41"/>
      </w:r>
      <w:r>
        <w:rPr>
          <w:rFonts w:ascii="Garamond" w:hAnsi="Garamond" w:cs="Arial"/>
        </w:rPr>
        <w:t>several</w:t>
      </w:r>
      <w:r w:rsidRPr="003E3434">
        <w:rPr>
          <w:rFonts w:ascii="Garamond" w:hAnsi="Garamond" w:cs="Arial"/>
        </w:rPr>
        <w:t xml:space="preserve"> year</w:t>
      </w:r>
      <w:r>
        <w:rPr>
          <w:rFonts w:ascii="Garamond" w:hAnsi="Garamond" w:cs="Arial"/>
        </w:rPr>
        <w:t xml:space="preserve">s </w:t>
      </w:r>
      <w:r w:rsidRPr="003E3434">
        <w:rPr>
          <w:rFonts w:ascii="Garamond" w:hAnsi="Garamond" w:cs="Arial"/>
        </w:rPr>
        <w:t xml:space="preserve">before </w:t>
      </w:r>
      <w:r w:rsidRPr="003E3434">
        <w:rPr>
          <w:rFonts w:ascii="Garamond" w:hAnsi="Garamond" w:cs="Arial"/>
          <w:i/>
        </w:rPr>
        <w:t>El Dorado Canyon</w:t>
      </w:r>
      <w:r w:rsidRPr="003E3434">
        <w:rPr>
          <w:rFonts w:ascii="Garamond" w:hAnsi="Garamond" w:cs="Arial"/>
        </w:rPr>
        <w:t>.</w:t>
      </w:r>
    </w:p>
    <w:p w:rsidR="00154441" w:rsidRPr="003E3434" w:rsidRDefault="00154441" w:rsidP="00154441">
      <w:pPr>
        <w:spacing w:line="276" w:lineRule="auto"/>
        <w:jc w:val="both"/>
        <w:rPr>
          <w:rFonts w:ascii="Garamond" w:hAnsi="Garamond" w:cs="Arial"/>
        </w:rPr>
      </w:pPr>
      <w:r w:rsidRPr="003E3434">
        <w:rPr>
          <w:rFonts w:ascii="Garamond" w:hAnsi="Garamond" w:cs="Arial"/>
        </w:rPr>
        <w:lastRenderedPageBreak/>
        <w:t>Targeted killings remained (at least formally</w:t>
      </w:r>
      <w:r>
        <w:rPr>
          <w:rFonts w:ascii="Garamond" w:hAnsi="Garamond" w:cs="Arial"/>
        </w:rPr>
        <w:t>)</w:t>
      </w:r>
      <w:r w:rsidRPr="003E3434">
        <w:rPr>
          <w:rFonts w:ascii="Garamond" w:hAnsi="Garamond" w:cs="Arial"/>
        </w:rPr>
        <w:t xml:space="preserve"> prohibited until the late </w:t>
      </w:r>
      <w:r>
        <w:rPr>
          <w:rFonts w:ascii="Garamond" w:hAnsi="Garamond" w:cs="Arial"/>
        </w:rPr>
        <w:t>1990s</w:t>
      </w:r>
      <w:r w:rsidRPr="003E3434">
        <w:rPr>
          <w:rFonts w:ascii="Garamond" w:hAnsi="Garamond" w:cs="Arial"/>
        </w:rPr>
        <w:t>:terrorist attacks on US embassies in Kenya and Tanzania led President Clinton to authorise the resort to “lethal force” as a form of self-defence against terrorist groups and Al-Qaeda in particular.</w:t>
      </w:r>
      <w:r>
        <w:rPr>
          <w:rStyle w:val="FootnoteReference"/>
          <w:rFonts w:ascii="Garamond" w:hAnsi="Garamond" w:cs="Arial"/>
        </w:rPr>
        <w:footnoteReference w:id="42"/>
      </w:r>
      <w:r w:rsidRPr="003E3434">
        <w:rPr>
          <w:rFonts w:ascii="Garamond" w:hAnsi="Garamond" w:cs="Arial"/>
        </w:rPr>
        <w:t xml:space="preserve"> Though not explicitly mentioning targeted </w:t>
      </w:r>
      <w:r>
        <w:rPr>
          <w:rFonts w:ascii="Garamond" w:hAnsi="Garamond" w:cs="Arial"/>
        </w:rPr>
        <w:t>killing</w:t>
      </w:r>
      <w:r w:rsidRPr="003E3434">
        <w:rPr>
          <w:rFonts w:ascii="Garamond" w:hAnsi="Garamond" w:cs="Arial"/>
        </w:rPr>
        <w:t>s, President Clinton paved the way for further evolution</w:t>
      </w:r>
      <w:r>
        <w:rPr>
          <w:rFonts w:ascii="Garamond" w:hAnsi="Garamond" w:cs="Arial"/>
        </w:rPr>
        <w:t xml:space="preserve"> of the policy</w:t>
      </w:r>
      <w:r w:rsidRPr="003E3434">
        <w:rPr>
          <w:rFonts w:ascii="Garamond" w:hAnsi="Garamond" w:cs="Arial"/>
        </w:rPr>
        <w:t xml:space="preserve"> and </w:t>
      </w:r>
      <w:r>
        <w:rPr>
          <w:rFonts w:ascii="Garamond" w:hAnsi="Garamond" w:cs="Arial"/>
        </w:rPr>
        <w:t xml:space="preserve">its </w:t>
      </w:r>
      <w:r w:rsidRPr="003E3434">
        <w:rPr>
          <w:rFonts w:ascii="Garamond" w:hAnsi="Garamond" w:cs="Arial"/>
        </w:rPr>
        <w:t>public disclosure.</w:t>
      </w:r>
    </w:p>
    <w:p w:rsidR="00154441" w:rsidRPr="003E3434" w:rsidRDefault="00154441" w:rsidP="00154441">
      <w:pPr>
        <w:spacing w:line="276" w:lineRule="auto"/>
        <w:jc w:val="both"/>
        <w:rPr>
          <w:rFonts w:ascii="Garamond" w:hAnsi="Garamond" w:cs="Arial"/>
        </w:rPr>
      </w:pPr>
      <w:r w:rsidRPr="00831CB6">
        <w:rPr>
          <w:rFonts w:ascii="Garamond" w:hAnsi="Garamond" w:cs="Arial"/>
          <w:color w:val="000000"/>
          <w:shd w:val="clear" w:color="auto" w:fill="FFFFFF"/>
        </w:rPr>
        <w:t xml:space="preserve">After the 9/11 attacks President George W. Bush declared to an American public still in shock from the </w:t>
      </w:r>
      <w:r>
        <w:rPr>
          <w:rFonts w:ascii="Garamond" w:hAnsi="Garamond" w:cs="Arial"/>
          <w:color w:val="000000"/>
          <w:shd w:val="clear" w:color="auto" w:fill="FFFFFF"/>
        </w:rPr>
        <w:t xml:space="preserve">recent terrorist </w:t>
      </w:r>
      <w:r w:rsidRPr="00831CB6">
        <w:rPr>
          <w:rFonts w:ascii="Garamond" w:hAnsi="Garamond" w:cs="Arial"/>
          <w:color w:val="000000"/>
          <w:shd w:val="clear" w:color="auto" w:fill="FFFFFF"/>
        </w:rPr>
        <w:t>a</w:t>
      </w:r>
      <w:r>
        <w:rPr>
          <w:rFonts w:ascii="Garamond" w:hAnsi="Garamond" w:cs="Arial"/>
          <w:color w:val="000000"/>
          <w:shd w:val="clear" w:color="auto" w:fill="FFFFFF"/>
        </w:rPr>
        <w:t>cts</w:t>
      </w:r>
      <w:r w:rsidRPr="00831CB6">
        <w:rPr>
          <w:rFonts w:ascii="Garamond" w:hAnsi="Garamond" w:cs="Arial"/>
          <w:color w:val="000000"/>
          <w:shd w:val="clear" w:color="auto" w:fill="FFFFFF"/>
        </w:rPr>
        <w:t xml:space="preserve"> his firm commitment to seek out and destroy </w:t>
      </w:r>
      <w:r>
        <w:rPr>
          <w:rFonts w:ascii="Garamond" w:hAnsi="Garamond" w:cs="Arial"/>
          <w:color w:val="000000"/>
          <w:shd w:val="clear" w:color="auto" w:fill="FFFFFF"/>
        </w:rPr>
        <w:t>the perpetrators and prevent further attacks</w:t>
      </w:r>
      <w:r w:rsidRPr="00831CB6">
        <w:rPr>
          <w:rFonts w:ascii="Garamond" w:hAnsi="Garamond" w:cs="Arial"/>
        </w:rPr>
        <w:t>. In November 2002―under the Authorisation for Use of Military Force Against Terrorists, approved by the Congress on 14 September 2001―US authorities publicly claimed a success as a result of a</w:t>
      </w:r>
      <w:r>
        <w:rPr>
          <w:rFonts w:ascii="Garamond" w:hAnsi="Garamond" w:cs="Arial"/>
        </w:rPr>
        <w:t xml:space="preserve"> </w:t>
      </w:r>
      <w:r w:rsidRPr="00831CB6">
        <w:rPr>
          <w:rFonts w:ascii="Garamond" w:hAnsi="Garamond" w:cs="Arial"/>
        </w:rPr>
        <w:t>targeting operation, carried out on Yemeni soil</w:t>
      </w:r>
      <w:r w:rsidRPr="003E3434">
        <w:rPr>
          <w:rFonts w:ascii="Garamond" w:hAnsi="Garamond" w:cs="Arial"/>
        </w:rPr>
        <w:t>, against Qaed</w:t>
      </w:r>
      <w:r>
        <w:rPr>
          <w:rFonts w:ascii="Garamond" w:hAnsi="Garamond" w:cs="Arial"/>
        </w:rPr>
        <w:t xml:space="preserve"> </w:t>
      </w:r>
      <w:r w:rsidRPr="003E3434">
        <w:rPr>
          <w:rFonts w:ascii="Garamond" w:hAnsi="Garamond" w:cs="Arial"/>
        </w:rPr>
        <w:t>Salim</w:t>
      </w:r>
      <w:r>
        <w:rPr>
          <w:rFonts w:ascii="Garamond" w:hAnsi="Garamond" w:cs="Arial"/>
        </w:rPr>
        <w:t xml:space="preserve"> </w:t>
      </w:r>
      <w:r w:rsidRPr="003E3434">
        <w:rPr>
          <w:rFonts w:ascii="Garamond" w:hAnsi="Garamond" w:cs="Arial"/>
        </w:rPr>
        <w:t>Sinan al-Harethi, suspected of being involved in the USS Cole bombing.</w:t>
      </w:r>
      <w:r>
        <w:rPr>
          <w:rStyle w:val="FootnoteReference"/>
          <w:rFonts w:ascii="Garamond" w:hAnsi="Garamond" w:cs="Arial"/>
        </w:rPr>
        <w:footnoteReference w:id="43"/>
      </w:r>
      <w:r w:rsidRPr="003E3434">
        <w:rPr>
          <w:rFonts w:ascii="Garamond" w:hAnsi="Garamond" w:cs="Arial"/>
        </w:rPr>
        <w:t xml:space="preserve"> This operation, which led to the death of four other suspected terrorists (including a US citizen), was the first example of targeted killing to be overtly carried out by the United States in the fight against international terrorism: targeting was no </w:t>
      </w:r>
      <w:r>
        <w:rPr>
          <w:rFonts w:ascii="Garamond" w:hAnsi="Garamond" w:cs="Arial"/>
        </w:rPr>
        <w:t xml:space="preserve">longer </w:t>
      </w:r>
      <w:r w:rsidRPr="003E3434">
        <w:rPr>
          <w:rFonts w:ascii="Garamond" w:hAnsi="Garamond" w:cs="Arial"/>
        </w:rPr>
        <w:t>something to</w:t>
      </w:r>
      <w:r>
        <w:rPr>
          <w:rFonts w:ascii="Garamond" w:hAnsi="Garamond" w:cs="Arial"/>
        </w:rPr>
        <w:t xml:space="preserve"> be concealed</w:t>
      </w:r>
      <w:r w:rsidRPr="003E3434">
        <w:rPr>
          <w:rFonts w:ascii="Garamond" w:hAnsi="Garamond" w:cs="Arial"/>
        </w:rPr>
        <w:t>.</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While in this case </w:t>
      </w:r>
      <w:r>
        <w:rPr>
          <w:rFonts w:ascii="Garamond" w:hAnsi="Garamond" w:cs="Arial"/>
        </w:rPr>
        <w:t xml:space="preserve">the </w:t>
      </w:r>
      <w:r w:rsidRPr="003E3434">
        <w:rPr>
          <w:rFonts w:ascii="Garamond" w:hAnsi="Garamond" w:cs="Arial"/>
        </w:rPr>
        <w:t>Yemeni authorities were duly informed and authorised the target operation, thus avoiding</w:t>
      </w:r>
      <w:r>
        <w:rPr>
          <w:rFonts w:ascii="Garamond" w:hAnsi="Garamond" w:cs="Arial"/>
        </w:rPr>
        <w:t xml:space="preserve"> any </w:t>
      </w:r>
      <w:r w:rsidRPr="004E5425">
        <w:rPr>
          <w:rFonts w:ascii="Garamond" w:hAnsi="Garamond" w:cs="Arial"/>
        </w:rPr>
        <w:t>inconvenient diplomatic and political consequences</w:t>
      </w:r>
      <w:r>
        <w:rPr>
          <w:rFonts w:ascii="Garamond" w:hAnsi="Garamond" w:cs="Arial"/>
        </w:rPr>
        <w:t>, other attacks―</w:t>
      </w:r>
      <w:r w:rsidRPr="003E3434">
        <w:rPr>
          <w:rFonts w:ascii="Garamond" w:hAnsi="Garamond" w:cs="Arial"/>
        </w:rPr>
        <w:t>as happ</w:t>
      </w:r>
      <w:r>
        <w:rPr>
          <w:rFonts w:ascii="Garamond" w:hAnsi="Garamond" w:cs="Arial"/>
        </w:rPr>
        <w:t>ened several times in Pakistan―</w:t>
      </w:r>
      <w:r w:rsidRPr="003E3434">
        <w:rPr>
          <w:rFonts w:ascii="Garamond" w:hAnsi="Garamond" w:cs="Arial"/>
        </w:rPr>
        <w:t xml:space="preserve">were </w:t>
      </w:r>
      <w:r>
        <w:rPr>
          <w:rFonts w:ascii="Garamond" w:hAnsi="Garamond" w:cs="Arial"/>
        </w:rPr>
        <w:t xml:space="preserve">carried out </w:t>
      </w:r>
      <w:r w:rsidRPr="003E3434">
        <w:rPr>
          <w:rFonts w:ascii="Garamond" w:hAnsi="Garamond" w:cs="Arial"/>
        </w:rPr>
        <w:t xml:space="preserve">by the United States without any prior consent by the sovereign State </w:t>
      </w:r>
      <w:r>
        <w:rPr>
          <w:rFonts w:ascii="Garamond" w:hAnsi="Garamond" w:cs="Arial"/>
        </w:rPr>
        <w:t xml:space="preserve">where they occurred </w:t>
      </w:r>
      <w:r w:rsidRPr="003E3434">
        <w:rPr>
          <w:rFonts w:ascii="Garamond" w:hAnsi="Garamond" w:cs="Arial"/>
        </w:rPr>
        <w:t xml:space="preserve">and sometimes without any </w:t>
      </w:r>
      <w:r>
        <w:rPr>
          <w:rFonts w:ascii="Garamond" w:hAnsi="Garamond" w:cs="Arial"/>
        </w:rPr>
        <w:t>advance warning</w:t>
      </w:r>
      <w:r w:rsidRPr="003E3434">
        <w:rPr>
          <w:rFonts w:ascii="Garamond" w:hAnsi="Garamond" w:cs="Arial"/>
        </w:rPr>
        <w:t xml:space="preserve">. This was the case of Ayman al-Zawahiri, whose failed targeting operation unintentionally killed 18 civilians, </w:t>
      </w:r>
      <w:r>
        <w:rPr>
          <w:rFonts w:ascii="Garamond" w:hAnsi="Garamond" w:cs="Arial"/>
        </w:rPr>
        <w:t xml:space="preserve">prompting </w:t>
      </w:r>
      <w:r w:rsidRPr="003E3434">
        <w:rPr>
          <w:rFonts w:ascii="Garamond" w:hAnsi="Garamond" w:cs="Arial"/>
        </w:rPr>
        <w:t>a strong protest by then-President Pervez Musharraf.</w:t>
      </w:r>
      <w:r>
        <w:rPr>
          <w:rStyle w:val="FootnoteReference"/>
          <w:rFonts w:ascii="Garamond" w:hAnsi="Garamond" w:cs="Arial"/>
        </w:rPr>
        <w:footnoteReference w:id="44"/>
      </w:r>
    </w:p>
    <w:p w:rsidR="00154441" w:rsidRDefault="00154441" w:rsidP="00154441">
      <w:pPr>
        <w:spacing w:line="276" w:lineRule="auto"/>
        <w:jc w:val="both"/>
        <w:rPr>
          <w:rFonts w:ascii="Garamond" w:hAnsi="Garamond" w:cs="Arial"/>
        </w:rPr>
      </w:pPr>
      <w:r>
        <w:rPr>
          <w:rFonts w:ascii="Garamond" w:hAnsi="Garamond" w:cs="Arial"/>
        </w:rPr>
        <w:t xml:space="preserve">The </w:t>
      </w:r>
      <w:r w:rsidRPr="003E3434">
        <w:rPr>
          <w:rFonts w:ascii="Garamond" w:hAnsi="Garamond" w:cs="Arial"/>
        </w:rPr>
        <w:t>US</w:t>
      </w:r>
      <w:r>
        <w:rPr>
          <w:rFonts w:ascii="Garamond" w:hAnsi="Garamond" w:cs="Arial"/>
        </w:rPr>
        <w:t xml:space="preserve"> decision to </w:t>
      </w:r>
      <w:r w:rsidRPr="003E3434">
        <w:rPr>
          <w:rFonts w:ascii="Garamond" w:hAnsi="Garamond" w:cs="Arial"/>
        </w:rPr>
        <w:t xml:space="preserve">resort to targeting significantly increased under President Barack Obama, whose policy choices in this area were </w:t>
      </w:r>
      <w:r w:rsidRPr="00993531">
        <w:rPr>
          <w:rFonts w:ascii="Garamond" w:hAnsi="Garamond" w:cs="Arial"/>
        </w:rPr>
        <w:t>in line</w:t>
      </w:r>
      <w:r>
        <w:rPr>
          <w:rFonts w:ascii="Garamond" w:hAnsi="Garamond" w:cs="Arial"/>
        </w:rPr>
        <w:t xml:space="preserve"> </w:t>
      </w:r>
      <w:r w:rsidRPr="003E3434">
        <w:rPr>
          <w:rFonts w:ascii="Garamond" w:hAnsi="Garamond" w:cs="Arial"/>
        </w:rPr>
        <w:t>with those of his predecessor.</w:t>
      </w:r>
      <w:r>
        <w:rPr>
          <w:rStyle w:val="FootnoteReference"/>
          <w:rFonts w:ascii="Garamond" w:hAnsi="Garamond" w:cs="Arial"/>
        </w:rPr>
        <w:footnoteReference w:id="45"/>
      </w:r>
      <w:r w:rsidRPr="003E3434">
        <w:rPr>
          <w:rFonts w:ascii="Garamond" w:hAnsi="Garamond" w:cs="Arial"/>
        </w:rPr>
        <w:t xml:space="preserve"> President</w:t>
      </w:r>
      <w:r>
        <w:rPr>
          <w:rFonts w:ascii="Garamond" w:hAnsi="Garamond" w:cs="Arial"/>
        </w:rPr>
        <w:t xml:space="preserve"> </w:t>
      </w:r>
      <w:r>
        <w:rPr>
          <w:rFonts w:ascii="Garamond" w:hAnsi="Garamond" w:cs="Arial"/>
        </w:rPr>
        <w:lastRenderedPageBreak/>
        <w:t>Obama</w:t>
      </w:r>
      <w:r w:rsidRPr="003E3434">
        <w:rPr>
          <w:rFonts w:ascii="Garamond" w:hAnsi="Garamond" w:cs="Arial"/>
        </w:rPr>
        <w:t xml:space="preserve"> not only confirmed the targeting program, but embraced the Bush doctrine in affirming the possibility to engage US citizens, </w:t>
      </w:r>
      <w:r>
        <w:rPr>
          <w:rFonts w:ascii="Garamond" w:hAnsi="Garamond" w:cs="Arial"/>
        </w:rPr>
        <w:t xml:space="preserve">suspected of </w:t>
      </w:r>
      <w:r w:rsidRPr="003E3434">
        <w:rPr>
          <w:rFonts w:ascii="Garamond" w:hAnsi="Garamond" w:cs="Arial"/>
        </w:rPr>
        <w:t>involve</w:t>
      </w:r>
      <w:r>
        <w:rPr>
          <w:rFonts w:ascii="Garamond" w:hAnsi="Garamond" w:cs="Arial"/>
        </w:rPr>
        <w:t xml:space="preserve">ment </w:t>
      </w:r>
      <w:r w:rsidRPr="003E3434">
        <w:rPr>
          <w:rFonts w:ascii="Garamond" w:hAnsi="Garamond" w:cs="Arial"/>
        </w:rPr>
        <w:t xml:space="preserve">in terrorist activities overseas. </w:t>
      </w:r>
      <w:r>
        <w:rPr>
          <w:rFonts w:ascii="Garamond" w:hAnsi="Garamond" w:cs="Arial"/>
        </w:rPr>
        <w:t xml:space="preserve">Throughout </w:t>
      </w:r>
      <w:r w:rsidRPr="003E3434">
        <w:rPr>
          <w:rFonts w:ascii="Garamond" w:hAnsi="Garamond" w:cs="Arial"/>
        </w:rPr>
        <w:t>the last few years, many targeting operations have been aimed at “removing” US citizens</w:t>
      </w:r>
      <w:r>
        <w:rPr>
          <w:rFonts w:ascii="Garamond" w:hAnsi="Garamond" w:cs="Arial"/>
        </w:rPr>
        <w:t xml:space="preserve"> who </w:t>
      </w:r>
      <w:r w:rsidRPr="003E3434">
        <w:rPr>
          <w:rFonts w:ascii="Garamond" w:hAnsi="Garamond" w:cs="Arial"/>
        </w:rPr>
        <w:t>represent a potential menace in Pakistan,</w:t>
      </w:r>
      <w:r>
        <w:rPr>
          <w:rStyle w:val="FootnoteReference"/>
          <w:rFonts w:ascii="Garamond" w:hAnsi="Garamond" w:cs="Arial"/>
        </w:rPr>
        <w:footnoteReference w:id="46"/>
      </w:r>
      <w:r w:rsidRPr="003E3434">
        <w:rPr>
          <w:rFonts w:ascii="Garamond" w:hAnsi="Garamond" w:cs="Arial"/>
        </w:rPr>
        <w:t xml:space="preserve"> Yemen, Somalia and other politically </w:t>
      </w:r>
      <w:r>
        <w:rPr>
          <w:rFonts w:ascii="Garamond" w:hAnsi="Garamond" w:cs="Arial"/>
        </w:rPr>
        <w:t>u</w:t>
      </w:r>
      <w:r w:rsidRPr="003E3434">
        <w:rPr>
          <w:rFonts w:ascii="Garamond" w:hAnsi="Garamond" w:cs="Arial"/>
        </w:rPr>
        <w:t>nstable areas, often without</w:t>
      </w:r>
      <w:r>
        <w:rPr>
          <w:rFonts w:ascii="Garamond" w:hAnsi="Garamond" w:cs="Arial"/>
        </w:rPr>
        <w:t xml:space="preserve"> the US</w:t>
      </w:r>
      <w:r w:rsidRPr="003E3434">
        <w:rPr>
          <w:rFonts w:ascii="Garamond" w:hAnsi="Garamond" w:cs="Arial"/>
        </w:rPr>
        <w:t xml:space="preserve"> seeking any form of cooperation with</w:t>
      </w:r>
      <w:r>
        <w:rPr>
          <w:rFonts w:ascii="Garamond" w:hAnsi="Garamond" w:cs="Arial"/>
        </w:rPr>
        <w:t xml:space="preserve"> national g</w:t>
      </w:r>
      <w:r w:rsidRPr="003E3434">
        <w:rPr>
          <w:rFonts w:ascii="Garamond" w:hAnsi="Garamond" w:cs="Arial"/>
        </w:rPr>
        <w:t>overnments.</w:t>
      </w:r>
      <w:r>
        <w:rPr>
          <w:rStyle w:val="FootnoteReference"/>
          <w:rFonts w:ascii="Garamond" w:hAnsi="Garamond" w:cs="Arial"/>
        </w:rPr>
        <w:footnoteReference w:id="47"/>
      </w:r>
    </w:p>
    <w:p w:rsidR="00154441" w:rsidRDefault="00154441" w:rsidP="00154441">
      <w:pPr>
        <w:spacing w:line="276" w:lineRule="auto"/>
        <w:jc w:val="both"/>
        <w:rPr>
          <w:rFonts w:ascii="Garamond" w:hAnsi="Garamond" w:cs="Arial"/>
        </w:rPr>
      </w:pPr>
      <w:r w:rsidRPr="00DB1DEC">
        <w:rPr>
          <w:rFonts w:ascii="Garamond" w:hAnsi="Garamond" w:cs="Arial"/>
        </w:rPr>
        <w:t>With respect to the judiciary, several lawsuits have been filed by a number of NGOs and civil rights organisations in US federal courts, to challenge</w:t>
      </w:r>
      <w:r>
        <w:rPr>
          <w:rFonts w:ascii="Garamond" w:hAnsi="Garamond" w:cs="Arial"/>
        </w:rPr>
        <w:t xml:space="preserve"> </w:t>
      </w:r>
      <w:r w:rsidRPr="00DB1DEC">
        <w:rPr>
          <w:rFonts w:ascii="Garamond" w:hAnsi="Garamond" w:cs="Arial"/>
        </w:rPr>
        <w:t>the legitimacy of targeted killings on</w:t>
      </w:r>
      <w:r>
        <w:rPr>
          <w:rFonts w:ascii="Garamond" w:hAnsi="Garamond" w:cs="Arial"/>
        </w:rPr>
        <w:t xml:space="preserve"> </w:t>
      </w:r>
      <w:r w:rsidRPr="00DB1DEC">
        <w:rPr>
          <w:rFonts w:ascii="Garamond" w:hAnsi="Garamond" w:cs="Arial"/>
        </w:rPr>
        <w:t>constitutional grounds; nevertheless, to date, US courts have repeatedly dismissed all these claims, without addressing the merits, on the basis of jurisdictional issues such as the “political question” doctrine.</w:t>
      </w:r>
      <w:r>
        <w:rPr>
          <w:rStyle w:val="FootnoteReference"/>
          <w:rFonts w:ascii="Garamond" w:hAnsi="Garamond" w:cs="Arial"/>
        </w:rPr>
        <w:footnoteReference w:id="48"/>
      </w:r>
      <w:r w:rsidRPr="00DB1DEC">
        <w:rPr>
          <w:rFonts w:ascii="Garamond" w:hAnsi="Garamond" w:cs="Arial"/>
        </w:rPr>
        <w:t xml:space="preserve"> In spite of </w:t>
      </w:r>
      <w:r>
        <w:rPr>
          <w:rFonts w:ascii="Garamond" w:hAnsi="Garamond" w:cs="Arial"/>
        </w:rPr>
        <w:t xml:space="preserve">the concerns raised by </w:t>
      </w:r>
      <w:r w:rsidRPr="00DB1DEC">
        <w:rPr>
          <w:rFonts w:ascii="Garamond" w:hAnsi="Garamond" w:cs="Arial"/>
        </w:rPr>
        <w:t xml:space="preserve">prominent legal scholars and a significant part of public opinion demanding a thorough judicial review of such practice, the Supreme Court of the United States </w:t>
      </w:r>
      <w:r>
        <w:rPr>
          <w:rFonts w:ascii="Garamond" w:hAnsi="Garamond" w:cs="Arial"/>
        </w:rPr>
        <w:t xml:space="preserve">has </w:t>
      </w:r>
      <w:r w:rsidRPr="00DB1DEC">
        <w:rPr>
          <w:rFonts w:ascii="Garamond" w:hAnsi="Garamond" w:cs="Arial"/>
        </w:rPr>
        <w:t>remained silent, refusing to hear any claim related to targeted killings and refraining</w:t>
      </w:r>
      <w:r>
        <w:rPr>
          <w:rFonts w:ascii="Garamond" w:hAnsi="Garamond" w:cs="Arial"/>
        </w:rPr>
        <w:t xml:space="preserve"> from </w:t>
      </w:r>
      <w:r w:rsidRPr="00DB1DEC">
        <w:rPr>
          <w:rFonts w:ascii="Garamond" w:hAnsi="Garamond" w:cs="Arial"/>
        </w:rPr>
        <w:t>interfer</w:t>
      </w:r>
      <w:r>
        <w:rPr>
          <w:rFonts w:ascii="Garamond" w:hAnsi="Garamond" w:cs="Arial"/>
        </w:rPr>
        <w:t>ing</w:t>
      </w:r>
      <w:r w:rsidRPr="00DB1DEC">
        <w:rPr>
          <w:rFonts w:ascii="Garamond" w:hAnsi="Garamond" w:cs="Arial"/>
        </w:rPr>
        <w:t xml:space="preserve"> with national security policy</w:t>
      </w:r>
      <w:r>
        <w:rPr>
          <w:rFonts w:ascii="Garamond" w:hAnsi="Garamond" w:cs="Arial"/>
        </w:rPr>
        <w:t>.</w:t>
      </w:r>
    </w:p>
    <w:p w:rsidR="00154441" w:rsidRDefault="00154441" w:rsidP="00154441">
      <w:pPr>
        <w:spacing w:line="276" w:lineRule="auto"/>
        <w:jc w:val="both"/>
        <w:rPr>
          <w:rFonts w:ascii="Garamond" w:hAnsi="Garamond" w:cs="Arial"/>
        </w:rPr>
      </w:pPr>
      <w:r>
        <w:rPr>
          <w:rFonts w:ascii="Garamond" w:hAnsi="Garamond" w:cs="Arial"/>
        </w:rPr>
        <w:t>With regard to t</w:t>
      </w:r>
      <w:r w:rsidRPr="003E3434">
        <w:rPr>
          <w:rFonts w:ascii="Garamond" w:hAnsi="Garamond" w:cs="Arial"/>
        </w:rPr>
        <w:t>he “operati</w:t>
      </w:r>
      <w:r>
        <w:rPr>
          <w:rFonts w:ascii="Garamond" w:hAnsi="Garamond" w:cs="Arial"/>
        </w:rPr>
        <w:t>onal</w:t>
      </w:r>
      <w:r w:rsidRPr="003E3434">
        <w:rPr>
          <w:rFonts w:ascii="Garamond" w:hAnsi="Garamond" w:cs="Arial"/>
        </w:rPr>
        <w:t xml:space="preserve"> side” of targeted killings, </w:t>
      </w:r>
      <w:r>
        <w:rPr>
          <w:rFonts w:ascii="Garamond" w:hAnsi="Garamond" w:cs="Arial"/>
        </w:rPr>
        <w:t>several</w:t>
      </w:r>
      <w:r w:rsidRPr="003E3434">
        <w:rPr>
          <w:rFonts w:ascii="Garamond" w:hAnsi="Garamond" w:cs="Arial"/>
        </w:rPr>
        <w:t xml:space="preserve"> different models </w:t>
      </w:r>
      <w:r>
        <w:rPr>
          <w:rFonts w:ascii="Garamond" w:hAnsi="Garamond" w:cs="Arial"/>
        </w:rPr>
        <w:t>have</w:t>
      </w:r>
      <w:r w:rsidRPr="003E3434">
        <w:rPr>
          <w:rFonts w:ascii="Garamond" w:hAnsi="Garamond" w:cs="Arial"/>
        </w:rPr>
        <w:t xml:space="preserve"> emerge</w:t>
      </w:r>
      <w:r>
        <w:rPr>
          <w:rFonts w:ascii="Garamond" w:hAnsi="Garamond" w:cs="Arial"/>
        </w:rPr>
        <w:t>d</w:t>
      </w:r>
      <w:r w:rsidRPr="003E3434">
        <w:rPr>
          <w:rFonts w:ascii="Garamond" w:hAnsi="Garamond" w:cs="Arial"/>
        </w:rPr>
        <w:t xml:space="preserve">: the first model, widely adopted by Israel, relies on the Air Force to launch missile attacks (either from helicopters or fighter jets) against </w:t>
      </w:r>
      <w:r>
        <w:rPr>
          <w:rFonts w:ascii="Garamond" w:hAnsi="Garamond" w:cs="Arial"/>
        </w:rPr>
        <w:t xml:space="preserve">designated </w:t>
      </w:r>
      <w:r w:rsidRPr="003E3434">
        <w:rPr>
          <w:rFonts w:ascii="Garamond" w:hAnsi="Garamond" w:cs="Arial"/>
        </w:rPr>
        <w:t xml:space="preserve">targets. This model tends to include targeted killings </w:t>
      </w:r>
      <w:r>
        <w:rPr>
          <w:rFonts w:ascii="Garamond" w:hAnsi="Garamond" w:cs="Arial"/>
        </w:rPr>
        <w:t xml:space="preserve">within </w:t>
      </w:r>
      <w:r w:rsidRPr="003E3434">
        <w:rPr>
          <w:rFonts w:ascii="Garamond" w:hAnsi="Garamond" w:cs="Arial"/>
        </w:rPr>
        <w:t>the</w:t>
      </w:r>
      <w:r>
        <w:rPr>
          <w:rFonts w:ascii="Garamond" w:hAnsi="Garamond" w:cs="Arial"/>
        </w:rPr>
        <w:t xml:space="preserve"> wider scope </w:t>
      </w:r>
      <w:r w:rsidRPr="003E3434">
        <w:rPr>
          <w:rFonts w:ascii="Garamond" w:hAnsi="Garamond" w:cs="Arial"/>
        </w:rPr>
        <w:t>of military operations, given the almost exclusive inv</w:t>
      </w:r>
      <w:r>
        <w:rPr>
          <w:rFonts w:ascii="Garamond" w:hAnsi="Garamond" w:cs="Arial"/>
        </w:rPr>
        <w:t>olvement of military personnel.</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United States, which we will focus on, </w:t>
      </w:r>
      <w:r>
        <w:rPr>
          <w:rFonts w:ascii="Garamond" w:hAnsi="Garamond" w:cs="Arial"/>
        </w:rPr>
        <w:t xml:space="preserve">has </w:t>
      </w:r>
      <w:r w:rsidRPr="003E3434">
        <w:rPr>
          <w:rFonts w:ascii="Garamond" w:hAnsi="Garamond" w:cs="Arial"/>
        </w:rPr>
        <w:t xml:space="preserve">adopted </w:t>
      </w:r>
      <w:r>
        <w:rPr>
          <w:rFonts w:ascii="Garamond" w:hAnsi="Garamond" w:cs="Arial"/>
        </w:rPr>
        <w:t xml:space="preserve">elements of </w:t>
      </w:r>
      <w:r w:rsidRPr="003E3434">
        <w:rPr>
          <w:rFonts w:ascii="Garamond" w:hAnsi="Garamond" w:cs="Arial"/>
        </w:rPr>
        <w:t xml:space="preserve">different models, with respect both to the agencies and departments involved and to </w:t>
      </w:r>
      <w:r>
        <w:rPr>
          <w:rFonts w:ascii="Garamond" w:hAnsi="Garamond" w:cs="Arial"/>
        </w:rPr>
        <w:t xml:space="preserve">operational </w:t>
      </w:r>
      <w:r w:rsidRPr="003E3434">
        <w:rPr>
          <w:rFonts w:ascii="Garamond" w:hAnsi="Garamond" w:cs="Arial"/>
        </w:rPr>
        <w:t xml:space="preserve">procedures. In particular, US targeting operations </w:t>
      </w:r>
      <w:r>
        <w:rPr>
          <w:rFonts w:ascii="Garamond" w:hAnsi="Garamond" w:cs="Arial"/>
        </w:rPr>
        <w:t xml:space="preserve">can be </w:t>
      </w:r>
      <w:r w:rsidRPr="003E3434">
        <w:rPr>
          <w:rFonts w:ascii="Garamond" w:hAnsi="Garamond" w:cs="Arial"/>
        </w:rPr>
        <w:t>characterised by the pre</w:t>
      </w:r>
      <w:r>
        <w:rPr>
          <w:rFonts w:ascii="Garamond" w:hAnsi="Garamond" w:cs="Arial"/>
        </w:rPr>
        <w:t>-</w:t>
      </w:r>
      <w:r w:rsidRPr="003E3434">
        <w:rPr>
          <w:rFonts w:ascii="Garamond" w:hAnsi="Garamond" w:cs="Arial"/>
        </w:rPr>
        <w:t xml:space="preserve">eminent presence of the Central Intelligence Agency (CIA) </w:t>
      </w:r>
      <w:r>
        <w:rPr>
          <w:rFonts w:ascii="Garamond" w:hAnsi="Garamond" w:cs="Arial"/>
        </w:rPr>
        <w:t xml:space="preserve">often assisted </w:t>
      </w:r>
      <w:r w:rsidRPr="003E3434">
        <w:rPr>
          <w:rFonts w:ascii="Garamond" w:hAnsi="Garamond" w:cs="Arial"/>
        </w:rPr>
        <w:t>by the Department of Defen</w:t>
      </w:r>
      <w:r>
        <w:rPr>
          <w:rFonts w:ascii="Garamond" w:hAnsi="Garamond" w:cs="Arial"/>
        </w:rPr>
        <w:t>s</w:t>
      </w:r>
      <w:r w:rsidRPr="003E3434">
        <w:rPr>
          <w:rFonts w:ascii="Garamond" w:hAnsi="Garamond" w:cs="Arial"/>
        </w:rPr>
        <w:t>e, providing logistic</w:t>
      </w:r>
      <w:r>
        <w:rPr>
          <w:rFonts w:ascii="Garamond" w:hAnsi="Garamond" w:cs="Arial"/>
        </w:rPr>
        <w:t>al</w:t>
      </w:r>
      <w:r w:rsidRPr="003E3434">
        <w:rPr>
          <w:rFonts w:ascii="Garamond" w:hAnsi="Garamond" w:cs="Arial"/>
        </w:rPr>
        <w:t xml:space="preserve"> and operational support. Covert actions on the ground and “conventional” air strikes, typical of the pre-9/11 scenario described above, </w:t>
      </w:r>
      <w:r>
        <w:rPr>
          <w:rFonts w:ascii="Garamond" w:hAnsi="Garamond" w:cs="Arial"/>
        </w:rPr>
        <w:t xml:space="preserve">have </w:t>
      </w:r>
      <w:r w:rsidRPr="003E3434">
        <w:rPr>
          <w:rFonts w:ascii="Garamond" w:hAnsi="Garamond" w:cs="Arial"/>
        </w:rPr>
        <w:t xml:space="preserve">gradually </w:t>
      </w:r>
      <w:r>
        <w:rPr>
          <w:rFonts w:ascii="Garamond" w:hAnsi="Garamond" w:cs="Arial"/>
        </w:rPr>
        <w:t xml:space="preserve">been </w:t>
      </w:r>
      <w:r w:rsidRPr="003E3434">
        <w:rPr>
          <w:rFonts w:ascii="Garamond" w:hAnsi="Garamond" w:cs="Arial"/>
        </w:rPr>
        <w:t xml:space="preserve">replaced by drone </w:t>
      </w:r>
      <w:r>
        <w:rPr>
          <w:rFonts w:ascii="Garamond" w:hAnsi="Garamond" w:cs="Arial"/>
        </w:rPr>
        <w:t>attacks</w:t>
      </w:r>
      <w:r w:rsidRPr="003E3434">
        <w:rPr>
          <w:rFonts w:ascii="Garamond" w:hAnsi="Garamond" w:cs="Arial"/>
        </w:rPr>
        <w:t xml:space="preserve">, allowing </w:t>
      </w:r>
      <w:r>
        <w:rPr>
          <w:rFonts w:ascii="Garamond" w:hAnsi="Garamond" w:cs="Arial"/>
        </w:rPr>
        <w:t xml:space="preserve">greater </w:t>
      </w:r>
      <w:r w:rsidRPr="003E3434">
        <w:rPr>
          <w:rFonts w:ascii="Garamond" w:hAnsi="Garamond" w:cs="Arial"/>
        </w:rPr>
        <w:t xml:space="preserve">precision and </w:t>
      </w:r>
      <w:r>
        <w:rPr>
          <w:rFonts w:ascii="Garamond" w:hAnsi="Garamond" w:cs="Arial"/>
        </w:rPr>
        <w:t xml:space="preserve">with </w:t>
      </w:r>
      <w:r w:rsidRPr="003E3434">
        <w:rPr>
          <w:rFonts w:ascii="Garamond" w:hAnsi="Garamond" w:cs="Arial"/>
        </w:rPr>
        <w:t xml:space="preserve">virtually no risk </w:t>
      </w:r>
      <w:r>
        <w:rPr>
          <w:rFonts w:ascii="Garamond" w:hAnsi="Garamond" w:cs="Arial"/>
        </w:rPr>
        <w:t xml:space="preserve">to </w:t>
      </w:r>
      <w:r w:rsidRPr="003E3434">
        <w:rPr>
          <w:rFonts w:ascii="Garamond" w:hAnsi="Garamond" w:cs="Arial"/>
        </w:rPr>
        <w:t>US personnel.</w:t>
      </w:r>
      <w:r>
        <w:rPr>
          <w:rStyle w:val="FootnoteReference"/>
          <w:rFonts w:ascii="Garamond" w:hAnsi="Garamond" w:cs="Arial"/>
        </w:rPr>
        <w:footnoteReference w:id="49"/>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With the relevant exception of operation </w:t>
      </w:r>
      <w:r w:rsidRPr="003E3434">
        <w:rPr>
          <w:rFonts w:ascii="Garamond" w:hAnsi="Garamond" w:cs="Arial"/>
          <w:i/>
        </w:rPr>
        <w:t>Geronimo</w:t>
      </w:r>
      <w:r w:rsidRPr="003E3434">
        <w:rPr>
          <w:rFonts w:ascii="Garamond" w:hAnsi="Garamond" w:cs="Arial"/>
        </w:rPr>
        <w:t xml:space="preserve">, that led to the </w:t>
      </w:r>
      <w:r>
        <w:rPr>
          <w:rFonts w:ascii="Garamond" w:hAnsi="Garamond" w:cs="Arial"/>
        </w:rPr>
        <w:t xml:space="preserve">killing </w:t>
      </w:r>
      <w:r w:rsidRPr="003E3434">
        <w:rPr>
          <w:rFonts w:ascii="Garamond" w:hAnsi="Garamond" w:cs="Arial"/>
        </w:rPr>
        <w:t>of Osama bin Laden, unmanned aerial vehicles operated by the Department of Defence and lent to the CIA have been the main protagonists of counter-terrorism targeting operations in the last decade.</w:t>
      </w:r>
    </w:p>
    <w:p w:rsidR="00154441" w:rsidRDefault="00154441" w:rsidP="00154441">
      <w:pPr>
        <w:spacing w:line="276" w:lineRule="auto"/>
        <w:jc w:val="both"/>
        <w:rPr>
          <w:rFonts w:ascii="Garamond" w:hAnsi="Garamond" w:cs="Arial"/>
        </w:rPr>
      </w:pPr>
      <w:r w:rsidRPr="003E3434">
        <w:rPr>
          <w:rFonts w:ascii="Garamond" w:hAnsi="Garamond" w:cs="Arial"/>
        </w:rPr>
        <w:t xml:space="preserve">Following concerns </w:t>
      </w:r>
      <w:r>
        <w:rPr>
          <w:rFonts w:ascii="Garamond" w:hAnsi="Garamond" w:cs="Arial"/>
        </w:rPr>
        <w:t xml:space="preserve">expressed by scholars, critics of US policy </w:t>
      </w:r>
      <w:r w:rsidRPr="003E3434">
        <w:rPr>
          <w:rFonts w:ascii="Garamond" w:hAnsi="Garamond" w:cs="Arial"/>
        </w:rPr>
        <w:t>on the unwarranted leeway</w:t>
      </w:r>
      <w:r>
        <w:rPr>
          <w:rFonts w:ascii="Garamond" w:hAnsi="Garamond" w:cs="Arial"/>
        </w:rPr>
        <w:t xml:space="preserve"> given </w:t>
      </w:r>
      <w:r w:rsidRPr="003E3434">
        <w:rPr>
          <w:rFonts w:ascii="Garamond" w:hAnsi="Garamond" w:cs="Arial"/>
        </w:rPr>
        <w:t xml:space="preserve">to the CIA in carrying out targeting operations, President Obama has – in the last few months – </w:t>
      </w:r>
      <w:r>
        <w:rPr>
          <w:rFonts w:ascii="Garamond" w:hAnsi="Garamond" w:cs="Arial"/>
        </w:rPr>
        <w:t xml:space="preserve">signalled </w:t>
      </w:r>
      <w:r w:rsidRPr="003E3434">
        <w:rPr>
          <w:rFonts w:ascii="Garamond" w:hAnsi="Garamond" w:cs="Arial"/>
        </w:rPr>
        <w:t xml:space="preserve">his intention to assign full responsibility for targeted killings to the </w:t>
      </w:r>
      <w:r w:rsidRPr="003E3434">
        <w:rPr>
          <w:rFonts w:ascii="Garamond" w:hAnsi="Garamond" w:cs="Arial"/>
        </w:rPr>
        <w:lastRenderedPageBreak/>
        <w:t>military,</w:t>
      </w:r>
      <w:r>
        <w:rPr>
          <w:rStyle w:val="FootnoteReference"/>
          <w:rFonts w:ascii="Garamond" w:hAnsi="Garamond" w:cs="Arial"/>
        </w:rPr>
        <w:footnoteReference w:id="50"/>
      </w:r>
      <w:r w:rsidRPr="003E3434">
        <w:rPr>
          <w:rFonts w:ascii="Garamond" w:hAnsi="Garamond" w:cs="Arial"/>
        </w:rPr>
        <w:t xml:space="preserve"> thus excluding </w:t>
      </w:r>
      <w:r>
        <w:rPr>
          <w:rFonts w:ascii="Garamond" w:hAnsi="Garamond" w:cs="Arial"/>
        </w:rPr>
        <w:t xml:space="preserve">the </w:t>
      </w:r>
      <w:r w:rsidRPr="003E3434">
        <w:rPr>
          <w:rFonts w:ascii="Garamond" w:hAnsi="Garamond" w:cs="Arial"/>
        </w:rPr>
        <w:t>direct involvement of the Agency</w:t>
      </w:r>
      <w:r>
        <w:rPr>
          <w:rFonts w:ascii="Garamond" w:hAnsi="Garamond" w:cs="Arial"/>
        </w:rPr>
        <w:t xml:space="preserve">, </w:t>
      </w:r>
      <w:r w:rsidRPr="006215F4">
        <w:rPr>
          <w:rFonts w:ascii="Garamond" w:hAnsi="Garamond" w:cs="Arial"/>
        </w:rPr>
        <w:t xml:space="preserve">and </w:t>
      </w:r>
      <w:r>
        <w:rPr>
          <w:rFonts w:ascii="Garamond" w:hAnsi="Garamond" w:cs="Arial"/>
        </w:rPr>
        <w:t xml:space="preserve">his intention to </w:t>
      </w:r>
      <w:r w:rsidRPr="006215F4">
        <w:rPr>
          <w:rFonts w:ascii="Garamond" w:hAnsi="Garamond" w:cs="Arial"/>
        </w:rPr>
        <w:t xml:space="preserve">implement </w:t>
      </w:r>
      <w:r>
        <w:rPr>
          <w:rFonts w:ascii="Garamond" w:hAnsi="Garamond" w:cs="Arial"/>
        </w:rPr>
        <w:t>a form</w:t>
      </w:r>
      <w:r w:rsidRPr="006215F4">
        <w:rPr>
          <w:rFonts w:ascii="Garamond" w:hAnsi="Garamond" w:cs="Arial"/>
        </w:rPr>
        <w:t xml:space="preserve"> of quasi-judicial review</w:t>
      </w:r>
      <w:r>
        <w:rPr>
          <w:rStyle w:val="FootnoteReference"/>
          <w:rFonts w:ascii="Garamond" w:hAnsi="Garamond" w:cs="Arial"/>
        </w:rPr>
        <w:footnoteReference w:id="51"/>
      </w:r>
      <w:r>
        <w:rPr>
          <w:rFonts w:ascii="Garamond" w:hAnsi="Garamond" w:cs="Arial"/>
        </w:rPr>
        <w:t xml:space="preserve">designed </w:t>
      </w:r>
      <w:r w:rsidRPr="006215F4">
        <w:rPr>
          <w:rFonts w:ascii="Garamond" w:hAnsi="Garamond" w:cs="Arial"/>
        </w:rPr>
        <w:t>to make targeted killings more consistent with due process requirements.</w:t>
      </w:r>
      <w:r>
        <w:rPr>
          <w:rStyle w:val="FootnoteReference"/>
          <w:rFonts w:ascii="Garamond" w:hAnsi="Garamond" w:cs="Arial"/>
        </w:rPr>
        <w:footnoteReference w:id="52"/>
      </w:r>
      <w:r w:rsidRPr="003E3434">
        <w:rPr>
          <w:rFonts w:ascii="Garamond" w:hAnsi="Garamond" w:cs="Arial"/>
        </w:rPr>
        <w:t xml:space="preserve"> However, </w:t>
      </w:r>
      <w:r>
        <w:rPr>
          <w:rFonts w:ascii="Garamond" w:hAnsi="Garamond" w:cs="Arial"/>
        </w:rPr>
        <w:t xml:space="preserve">Congress has </w:t>
      </w:r>
      <w:r w:rsidRPr="003E3434">
        <w:rPr>
          <w:rFonts w:ascii="Garamond" w:hAnsi="Garamond" w:cs="Arial"/>
        </w:rPr>
        <w:t>not particularly welcome</w:t>
      </w:r>
      <w:r>
        <w:rPr>
          <w:rFonts w:ascii="Garamond" w:hAnsi="Garamond" w:cs="Arial"/>
        </w:rPr>
        <w:t>d</w:t>
      </w:r>
      <w:r w:rsidRPr="003E3434">
        <w:rPr>
          <w:rFonts w:ascii="Garamond" w:hAnsi="Garamond" w:cs="Arial"/>
        </w:rPr>
        <w:t xml:space="preserve"> this idea and</w:t>
      </w:r>
      <w:r>
        <w:rPr>
          <w:rFonts w:ascii="Garamond" w:hAnsi="Garamond" w:cs="Arial"/>
        </w:rPr>
        <w:t xml:space="preserve"> has effectively </w:t>
      </w:r>
      <w:r w:rsidRPr="003E3434">
        <w:rPr>
          <w:rFonts w:ascii="Garamond" w:hAnsi="Garamond" w:cs="Arial"/>
        </w:rPr>
        <w:t>blocked it by means of funding cuts within the federal budget.</w:t>
      </w:r>
    </w:p>
    <w:p w:rsidR="00154441" w:rsidRPr="003E3434" w:rsidRDefault="00154441" w:rsidP="00154441">
      <w:pPr>
        <w:spacing w:line="276" w:lineRule="auto"/>
        <w:jc w:val="both"/>
        <w:rPr>
          <w:rFonts w:ascii="Garamond" w:hAnsi="Garamond" w:cs="Arial"/>
        </w:rPr>
      </w:pP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3. Having </w:t>
      </w:r>
      <w:r>
        <w:rPr>
          <w:rFonts w:ascii="Garamond" w:hAnsi="Garamond" w:cs="Arial"/>
        </w:rPr>
        <w:t xml:space="preserve">analysed </w:t>
      </w:r>
      <w:r w:rsidRPr="003E3434">
        <w:rPr>
          <w:rFonts w:ascii="Garamond" w:hAnsi="Garamond" w:cs="Arial"/>
        </w:rPr>
        <w:t xml:space="preserve">some major features of targeting operations, we can </w:t>
      </w:r>
      <w:r>
        <w:rPr>
          <w:rFonts w:ascii="Garamond" w:hAnsi="Garamond" w:cs="Arial"/>
        </w:rPr>
        <w:t xml:space="preserve">now </w:t>
      </w:r>
      <w:r w:rsidRPr="003E3434">
        <w:rPr>
          <w:rFonts w:ascii="Garamond" w:hAnsi="Garamond" w:cs="Arial"/>
        </w:rPr>
        <w:t xml:space="preserve">address the second controversial practice </w:t>
      </w:r>
      <w:r>
        <w:rPr>
          <w:rFonts w:ascii="Garamond" w:hAnsi="Garamond" w:cs="Arial"/>
        </w:rPr>
        <w:t xml:space="preserve">under discussion, namely, </w:t>
      </w:r>
      <w:r w:rsidRPr="003E3434">
        <w:rPr>
          <w:rFonts w:ascii="Garamond" w:hAnsi="Garamond" w:cs="Arial"/>
        </w:rPr>
        <w:t>extraordinary renditions.</w:t>
      </w:r>
      <w:r>
        <w:rPr>
          <w:rStyle w:val="FootnoteReference"/>
          <w:rFonts w:ascii="Garamond" w:hAnsi="Garamond" w:cs="Arial"/>
        </w:rPr>
        <w:footnoteReference w:id="53"/>
      </w:r>
    </w:p>
    <w:p w:rsidR="00154441" w:rsidRPr="003E3434" w:rsidRDefault="00154441" w:rsidP="00154441">
      <w:pPr>
        <w:spacing w:line="276" w:lineRule="auto"/>
        <w:jc w:val="both"/>
        <w:rPr>
          <w:rFonts w:ascii="Garamond" w:hAnsi="Garamond" w:cs="Arial"/>
        </w:rPr>
      </w:pPr>
      <w:r w:rsidRPr="003E3434">
        <w:rPr>
          <w:rFonts w:ascii="Garamond" w:hAnsi="Garamond" w:cs="Arial"/>
        </w:rPr>
        <w:t>As we did with</w:t>
      </w:r>
      <w:r>
        <w:rPr>
          <w:rFonts w:ascii="Garamond" w:hAnsi="Garamond" w:cs="Arial"/>
        </w:rPr>
        <w:t xml:space="preserve"> the issue of</w:t>
      </w:r>
      <w:r w:rsidRPr="003E3434">
        <w:rPr>
          <w:rFonts w:ascii="Garamond" w:hAnsi="Garamond" w:cs="Arial"/>
        </w:rPr>
        <w:t xml:space="preserve"> targeted killings, we will offer a brief overview of this subject in order to </w:t>
      </w:r>
      <w:r>
        <w:rPr>
          <w:rFonts w:ascii="Garamond" w:hAnsi="Garamond" w:cs="Arial"/>
        </w:rPr>
        <w:t xml:space="preserve">provide the basis </w:t>
      </w:r>
      <w:r w:rsidRPr="003E3434">
        <w:rPr>
          <w:rFonts w:ascii="Garamond" w:hAnsi="Garamond" w:cs="Arial"/>
        </w:rPr>
        <w:t>for the analysis that follow</w:t>
      </w:r>
      <w:r>
        <w:rPr>
          <w:rFonts w:ascii="Garamond" w:hAnsi="Garamond" w:cs="Arial"/>
        </w:rPr>
        <w:t>s</w:t>
      </w:r>
      <w:r w:rsidRPr="003E3434">
        <w:rPr>
          <w:rFonts w:ascii="Garamond" w:hAnsi="Garamond" w:cs="Arial"/>
        </w:rPr>
        <w:t xml:space="preserve">. </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In the United States, the expression “rendition to justice” has been used since the </w:t>
      </w:r>
      <w:r>
        <w:rPr>
          <w:rFonts w:ascii="Garamond" w:hAnsi="Garamond" w:cs="Arial"/>
        </w:rPr>
        <w:t>1980s</w:t>
      </w:r>
      <w:r w:rsidRPr="003E3434">
        <w:rPr>
          <w:rFonts w:ascii="Garamond" w:hAnsi="Garamond" w:cs="Arial"/>
        </w:rPr>
        <w:t xml:space="preserve">, with specific reference to the fight against terrorism. </w:t>
      </w:r>
      <w:r>
        <w:rPr>
          <w:rFonts w:ascii="Garamond" w:hAnsi="Garamond" w:cs="Arial"/>
        </w:rPr>
        <w:t xml:space="preserve">The phrase </w:t>
      </w:r>
      <w:r w:rsidRPr="003E3434">
        <w:rPr>
          <w:rFonts w:ascii="Garamond" w:hAnsi="Garamond" w:cs="Arial"/>
        </w:rPr>
        <w:t xml:space="preserve">refers, in particular, to covert operations carried out by the CIA and aimed at capturing </w:t>
      </w:r>
      <w:r w:rsidRPr="00DB1DEC">
        <w:rPr>
          <w:rFonts w:ascii="Garamond" w:hAnsi="Garamond" w:cs="Arial"/>
        </w:rPr>
        <w:t>people suspected of committing terrorist offences</w:t>
      </w:r>
      <w:r w:rsidRPr="003E3434">
        <w:rPr>
          <w:rFonts w:ascii="Garamond" w:hAnsi="Garamond" w:cs="Arial"/>
        </w:rPr>
        <w:t xml:space="preserve"> overseas in order to bring them to trial in US Federal Courts. What </w:t>
      </w:r>
      <w:r>
        <w:rPr>
          <w:rFonts w:ascii="Garamond" w:hAnsi="Garamond" w:cs="Arial"/>
        </w:rPr>
        <w:t xml:space="preserve">is </w:t>
      </w:r>
      <w:r w:rsidRPr="003E3434">
        <w:rPr>
          <w:rFonts w:ascii="Garamond" w:hAnsi="Garamond" w:cs="Arial"/>
        </w:rPr>
        <w:t>immediately clear is the extraterritorial dimension of such operations: in order to “render them to justice”, suspect</w:t>
      </w:r>
      <w:r>
        <w:rPr>
          <w:rFonts w:ascii="Garamond" w:hAnsi="Garamond" w:cs="Arial"/>
        </w:rPr>
        <w:t>ed</w:t>
      </w:r>
      <w:r w:rsidRPr="003E3434">
        <w:rPr>
          <w:rFonts w:ascii="Garamond" w:hAnsi="Garamond" w:cs="Arial"/>
        </w:rPr>
        <w:t xml:space="preserve"> terrorists </w:t>
      </w:r>
      <w:r>
        <w:rPr>
          <w:rFonts w:ascii="Garamond" w:hAnsi="Garamond" w:cs="Arial"/>
        </w:rPr>
        <w:t>have been placed “</w:t>
      </w:r>
      <w:r w:rsidRPr="003E3434">
        <w:rPr>
          <w:rFonts w:ascii="Garamond" w:hAnsi="Garamond" w:cs="Arial"/>
        </w:rPr>
        <w:t xml:space="preserve">under arrest” by Government officials </w:t>
      </w:r>
      <w:r>
        <w:rPr>
          <w:rFonts w:ascii="Garamond" w:hAnsi="Garamond" w:cs="Arial"/>
        </w:rPr>
        <w:t xml:space="preserve">acting </w:t>
      </w:r>
      <w:r w:rsidRPr="003E3434">
        <w:rPr>
          <w:rFonts w:ascii="Garamond" w:hAnsi="Garamond" w:cs="Arial"/>
        </w:rPr>
        <w:t xml:space="preserve">outside US </w:t>
      </w:r>
      <w:r>
        <w:rPr>
          <w:rFonts w:ascii="Garamond" w:hAnsi="Garamond" w:cs="Arial"/>
        </w:rPr>
        <w:t>jurisdiction</w:t>
      </w:r>
      <w:r w:rsidRPr="003E3434">
        <w:rPr>
          <w:rFonts w:ascii="Garamond" w:hAnsi="Garamond" w:cs="Arial"/>
        </w:rPr>
        <w:t xml:space="preserve">, on foreign soil, and transferred to the United States to face criminal charges. </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Over </w:t>
      </w:r>
      <w:r>
        <w:rPr>
          <w:rFonts w:ascii="Garamond" w:hAnsi="Garamond" w:cs="Arial"/>
        </w:rPr>
        <w:t xml:space="preserve">recent </w:t>
      </w:r>
      <w:r w:rsidRPr="003E3434">
        <w:rPr>
          <w:rFonts w:ascii="Garamond" w:hAnsi="Garamond" w:cs="Arial"/>
        </w:rPr>
        <w:t xml:space="preserve">years, renditions have </w:t>
      </w:r>
      <w:r>
        <w:rPr>
          <w:rFonts w:ascii="Garamond" w:hAnsi="Garamond" w:cs="Arial"/>
        </w:rPr>
        <w:t xml:space="preserve">generally </w:t>
      </w:r>
      <w:r w:rsidRPr="003E3434">
        <w:rPr>
          <w:rFonts w:ascii="Garamond" w:hAnsi="Garamond" w:cs="Arial"/>
        </w:rPr>
        <w:t xml:space="preserve">been </w:t>
      </w:r>
      <w:r>
        <w:rPr>
          <w:rFonts w:ascii="Garamond" w:hAnsi="Garamond" w:cs="Arial"/>
        </w:rPr>
        <w:t xml:space="preserve">used </w:t>
      </w:r>
      <w:r w:rsidRPr="003E3434">
        <w:rPr>
          <w:rFonts w:ascii="Garamond" w:hAnsi="Garamond" w:cs="Arial"/>
        </w:rPr>
        <w:t xml:space="preserve">as a last resort, with the </w:t>
      </w:r>
      <w:r>
        <w:rPr>
          <w:rFonts w:ascii="Garamond" w:hAnsi="Garamond" w:cs="Arial"/>
        </w:rPr>
        <w:t xml:space="preserve">sole </w:t>
      </w:r>
      <w:r w:rsidRPr="003E3434">
        <w:rPr>
          <w:rFonts w:ascii="Garamond" w:hAnsi="Garamond" w:cs="Arial"/>
        </w:rPr>
        <w:t xml:space="preserve">purpose to </w:t>
      </w:r>
      <w:r>
        <w:rPr>
          <w:rFonts w:ascii="Garamond" w:hAnsi="Garamond" w:cs="Arial"/>
        </w:rPr>
        <w:t xml:space="preserve">avoid </w:t>
      </w:r>
      <w:r w:rsidRPr="003E3434">
        <w:rPr>
          <w:rFonts w:ascii="Garamond" w:hAnsi="Garamond" w:cs="Arial"/>
        </w:rPr>
        <w:t xml:space="preserve">problems, delays and </w:t>
      </w:r>
      <w:r>
        <w:rPr>
          <w:rFonts w:ascii="Garamond" w:hAnsi="Garamond" w:cs="Arial"/>
        </w:rPr>
        <w:t xml:space="preserve">the </w:t>
      </w:r>
      <w:r w:rsidRPr="003E3434">
        <w:rPr>
          <w:rFonts w:ascii="Garamond" w:hAnsi="Garamond" w:cs="Arial"/>
        </w:rPr>
        <w:t xml:space="preserve">sort of resistance often encountered within ordinary extradition procedures. Many States, either due to their long-standing non-extradition policies or to their ideological </w:t>
      </w:r>
      <w:r>
        <w:rPr>
          <w:rFonts w:ascii="Garamond" w:hAnsi="Garamond" w:cs="Arial"/>
        </w:rPr>
        <w:t xml:space="preserve">sympathy </w:t>
      </w:r>
      <w:r w:rsidRPr="003E3434">
        <w:rPr>
          <w:rFonts w:ascii="Garamond" w:hAnsi="Garamond" w:cs="Arial"/>
        </w:rPr>
        <w:t xml:space="preserve">with </w:t>
      </w:r>
      <w:r>
        <w:rPr>
          <w:rFonts w:ascii="Garamond" w:hAnsi="Garamond" w:cs="Arial"/>
        </w:rPr>
        <w:t xml:space="preserve">extremist </w:t>
      </w:r>
      <w:r w:rsidRPr="003E3434">
        <w:rPr>
          <w:rFonts w:ascii="Garamond" w:hAnsi="Garamond" w:cs="Arial"/>
        </w:rPr>
        <w:t>organizations, have been unwilling to cooperate with US law enforcement agencies; others, as in the case of</w:t>
      </w:r>
      <w:r>
        <w:rPr>
          <w:rFonts w:ascii="Garamond" w:hAnsi="Garamond" w:cs="Arial"/>
        </w:rPr>
        <w:t xml:space="preserve"> so-called </w:t>
      </w:r>
      <w:r w:rsidRPr="003E3434">
        <w:rPr>
          <w:rFonts w:ascii="Garamond" w:hAnsi="Garamond" w:cs="Arial"/>
        </w:rPr>
        <w:t xml:space="preserve">“failed States” </w:t>
      </w:r>
      <w:r>
        <w:rPr>
          <w:rFonts w:ascii="Garamond" w:hAnsi="Garamond" w:cs="Arial"/>
        </w:rPr>
        <w:t>and</w:t>
      </w:r>
      <w:r w:rsidRPr="003E3434">
        <w:rPr>
          <w:rFonts w:ascii="Garamond" w:hAnsi="Garamond" w:cs="Arial"/>
        </w:rPr>
        <w:t xml:space="preserve"> those affected by </w:t>
      </w:r>
      <w:r>
        <w:rPr>
          <w:rFonts w:ascii="Garamond" w:hAnsi="Garamond" w:cs="Arial"/>
        </w:rPr>
        <w:t>ongoing</w:t>
      </w:r>
      <w:r w:rsidRPr="003E3434">
        <w:rPr>
          <w:rFonts w:ascii="Garamond" w:hAnsi="Garamond" w:cs="Arial"/>
        </w:rPr>
        <w:t xml:space="preserve"> political conflicts, are simply unable to provide effective support.</w:t>
      </w:r>
    </w:p>
    <w:p w:rsidR="00154441" w:rsidRPr="003E3434" w:rsidRDefault="00154441" w:rsidP="00154441">
      <w:pPr>
        <w:spacing w:line="276" w:lineRule="auto"/>
        <w:jc w:val="both"/>
        <w:rPr>
          <w:rFonts w:ascii="Garamond" w:hAnsi="Garamond" w:cs="Arial"/>
        </w:rPr>
      </w:pPr>
      <w:r>
        <w:rPr>
          <w:rFonts w:ascii="Garamond" w:hAnsi="Garamond" w:cs="Arial"/>
        </w:rPr>
        <w:t>C</w:t>
      </w:r>
      <w:r w:rsidRPr="003E3434">
        <w:rPr>
          <w:rFonts w:ascii="Garamond" w:hAnsi="Garamond" w:cs="Arial"/>
        </w:rPr>
        <w:t xml:space="preserve">onsidering the </w:t>
      </w:r>
      <w:r>
        <w:rPr>
          <w:rFonts w:ascii="Garamond" w:hAnsi="Garamond" w:cs="Arial"/>
        </w:rPr>
        <w:t xml:space="preserve">apprehending </w:t>
      </w:r>
      <w:r w:rsidRPr="003E3434">
        <w:rPr>
          <w:rFonts w:ascii="Garamond" w:hAnsi="Garamond" w:cs="Arial"/>
        </w:rPr>
        <w:t xml:space="preserve">of </w:t>
      </w:r>
      <w:r>
        <w:rPr>
          <w:rFonts w:ascii="Garamond" w:hAnsi="Garamond" w:cs="Arial"/>
        </w:rPr>
        <w:t xml:space="preserve">a </w:t>
      </w:r>
      <w:r w:rsidRPr="003E3434">
        <w:rPr>
          <w:rFonts w:ascii="Garamond" w:hAnsi="Garamond" w:cs="Arial"/>
        </w:rPr>
        <w:t xml:space="preserve">suspected terrorist </w:t>
      </w:r>
      <w:r>
        <w:rPr>
          <w:rFonts w:ascii="Garamond" w:hAnsi="Garamond" w:cs="Arial"/>
        </w:rPr>
        <w:t xml:space="preserve">as </w:t>
      </w:r>
      <w:r w:rsidRPr="003E3434">
        <w:rPr>
          <w:rFonts w:ascii="Garamond" w:hAnsi="Garamond" w:cs="Arial"/>
        </w:rPr>
        <w:t xml:space="preserve">an overriding goal, National Security Directive 207, issued by President Reagan, included renditions in the </w:t>
      </w:r>
      <w:r>
        <w:rPr>
          <w:rFonts w:ascii="Garamond" w:hAnsi="Garamond" w:cs="Arial"/>
        </w:rPr>
        <w:t xml:space="preserve">wider </w:t>
      </w:r>
      <w:r w:rsidRPr="003E3434">
        <w:rPr>
          <w:rFonts w:ascii="Garamond" w:hAnsi="Garamond" w:cs="Arial"/>
        </w:rPr>
        <w:t xml:space="preserve">set of counter-terrorism measures. To support this </w:t>
      </w:r>
      <w:r>
        <w:rPr>
          <w:rFonts w:ascii="Garamond" w:hAnsi="Garamond" w:cs="Arial"/>
        </w:rPr>
        <w:t xml:space="preserve">type </w:t>
      </w:r>
      <w:r w:rsidRPr="003E3434">
        <w:rPr>
          <w:rFonts w:ascii="Garamond" w:hAnsi="Garamond" w:cs="Arial"/>
        </w:rPr>
        <w:t xml:space="preserve">of operation, US Administrations have repeatedly asserted their jurisdiction over those criminal offences committed overseas against US citizens </w:t>
      </w:r>
      <w:r w:rsidRPr="003E3434">
        <w:rPr>
          <w:rFonts w:ascii="Garamond" w:hAnsi="Garamond" w:cs="Arial"/>
        </w:rPr>
        <w:lastRenderedPageBreak/>
        <w:t xml:space="preserve">or affecting American interests, claiming their right to arrest suspected criminals (virtually) </w:t>
      </w:r>
      <w:r>
        <w:rPr>
          <w:rFonts w:ascii="Garamond" w:hAnsi="Garamond" w:cs="Arial"/>
        </w:rPr>
        <w:t>any</w:t>
      </w:r>
      <w:r w:rsidRPr="003E3434">
        <w:rPr>
          <w:rFonts w:ascii="Garamond" w:hAnsi="Garamond" w:cs="Arial"/>
        </w:rPr>
        <w:t xml:space="preserve">where in the world and </w:t>
      </w:r>
      <w:r>
        <w:rPr>
          <w:rFonts w:ascii="Garamond" w:hAnsi="Garamond" w:cs="Arial"/>
        </w:rPr>
        <w:t xml:space="preserve">to </w:t>
      </w:r>
      <w:r w:rsidRPr="003E3434">
        <w:rPr>
          <w:rFonts w:ascii="Garamond" w:hAnsi="Garamond" w:cs="Arial"/>
        </w:rPr>
        <w:t>bring them to justice at home</w:t>
      </w:r>
      <w:r>
        <w:rPr>
          <w:rFonts w:ascii="Garamond" w:hAnsi="Garamond" w:cs="Arial"/>
        </w:rPr>
        <w:t xml:space="preserve"> on American soil</w:t>
      </w:r>
      <w:r w:rsidRPr="003E3434">
        <w:rPr>
          <w:rFonts w:ascii="Garamond" w:hAnsi="Garamond" w:cs="Arial"/>
        </w:rPr>
        <w:t>.</w:t>
      </w:r>
    </w:p>
    <w:p w:rsidR="00154441" w:rsidRDefault="00154441" w:rsidP="00154441">
      <w:pPr>
        <w:spacing w:line="276" w:lineRule="auto"/>
        <w:jc w:val="both"/>
        <w:rPr>
          <w:rFonts w:ascii="Garamond" w:hAnsi="Garamond" w:cs="Arial"/>
        </w:rPr>
      </w:pPr>
      <w:r w:rsidRPr="003E3434">
        <w:rPr>
          <w:rFonts w:ascii="Garamond" w:hAnsi="Garamond" w:cs="Arial"/>
        </w:rPr>
        <w:t>After their first appearance under the Reagan Administration in 1986,</w:t>
      </w:r>
      <w:r>
        <w:rPr>
          <w:rStyle w:val="FootnoteReference"/>
          <w:rFonts w:ascii="Garamond" w:hAnsi="Garamond" w:cs="Arial"/>
        </w:rPr>
        <w:footnoteReference w:id="54"/>
      </w:r>
      <w:r w:rsidRPr="003E3434">
        <w:rPr>
          <w:rFonts w:ascii="Garamond" w:hAnsi="Garamond" w:cs="Arial"/>
        </w:rPr>
        <w:t xml:space="preserve"> renditions continued </w:t>
      </w:r>
      <w:r>
        <w:rPr>
          <w:rFonts w:ascii="Garamond" w:hAnsi="Garamond" w:cs="Arial"/>
        </w:rPr>
        <w:t xml:space="preserve">throughout </w:t>
      </w:r>
      <w:r w:rsidRPr="003E3434">
        <w:rPr>
          <w:rFonts w:ascii="Garamond" w:hAnsi="Garamond" w:cs="Arial"/>
        </w:rPr>
        <w:t xml:space="preserve">the </w:t>
      </w:r>
      <w:r>
        <w:rPr>
          <w:rFonts w:ascii="Garamond" w:hAnsi="Garamond" w:cs="Arial"/>
        </w:rPr>
        <w:t>1990s</w:t>
      </w:r>
      <w:r w:rsidRPr="003E3434">
        <w:rPr>
          <w:rFonts w:ascii="Garamond" w:hAnsi="Garamond" w:cs="Arial"/>
        </w:rPr>
        <w:t>under Presidents George H.W. Bush</w:t>
      </w:r>
      <w:r>
        <w:rPr>
          <w:rStyle w:val="FootnoteReference"/>
          <w:rFonts w:ascii="Garamond" w:hAnsi="Garamond" w:cs="Arial"/>
        </w:rPr>
        <w:footnoteReference w:id="55"/>
      </w:r>
      <w:r w:rsidRPr="003E3434">
        <w:rPr>
          <w:rFonts w:ascii="Garamond" w:hAnsi="Garamond" w:cs="Arial"/>
        </w:rPr>
        <w:t xml:space="preserve"> and Bill </w:t>
      </w:r>
      <w:r>
        <w:rPr>
          <w:rFonts w:ascii="Garamond" w:hAnsi="Garamond" w:cs="Arial"/>
        </w:rPr>
        <w:t>Clinton.</w:t>
      </w:r>
      <w:r>
        <w:rPr>
          <w:rStyle w:val="FootnoteReference"/>
          <w:rFonts w:ascii="Garamond" w:hAnsi="Garamond" w:cs="Arial"/>
        </w:rPr>
        <w:footnoteReference w:id="56"/>
      </w:r>
      <w:r>
        <w:rPr>
          <w:rFonts w:ascii="Garamond" w:hAnsi="Garamond" w:cs="Arial"/>
        </w:rPr>
        <w:t xml:space="preserve"> According to then-CIA D</w:t>
      </w:r>
      <w:r w:rsidRPr="003E3434">
        <w:rPr>
          <w:rFonts w:ascii="Garamond" w:hAnsi="Garamond" w:cs="Arial"/>
        </w:rPr>
        <w:t>irector George Tenet, from 1986 to 2001, the United States successfully accomplished more than 70 rendition operations, of which two doze</w:t>
      </w:r>
      <w:r>
        <w:rPr>
          <w:rFonts w:ascii="Garamond" w:hAnsi="Garamond" w:cs="Arial"/>
        </w:rPr>
        <w:t>n have taken place during the last four years.</w:t>
      </w:r>
      <w:r>
        <w:rPr>
          <w:rStyle w:val="FootnoteReference"/>
          <w:rFonts w:ascii="Garamond" w:hAnsi="Garamond" w:cs="Arial"/>
        </w:rPr>
        <w:footnoteReference w:id="57"/>
      </w:r>
    </w:p>
    <w:p w:rsidR="00154441" w:rsidRPr="003E3434" w:rsidRDefault="00154441" w:rsidP="00154441">
      <w:pPr>
        <w:spacing w:line="276" w:lineRule="auto"/>
        <w:jc w:val="both"/>
        <w:rPr>
          <w:rFonts w:ascii="Garamond" w:hAnsi="Garamond" w:cs="Arial"/>
        </w:rPr>
      </w:pPr>
      <w:r w:rsidRPr="003E3434">
        <w:rPr>
          <w:rFonts w:ascii="Garamond" w:hAnsi="Garamond" w:cs="Arial"/>
        </w:rPr>
        <w:t>Furthermore, under President Clinton, renditions to justice started to gradually transform into something different: a significant change in procedures and aims marked the transition from renditions to justice to what we are</w:t>
      </w:r>
      <w:r>
        <w:rPr>
          <w:rFonts w:ascii="Garamond" w:hAnsi="Garamond" w:cs="Arial"/>
        </w:rPr>
        <w:t xml:space="preserve"> now</w:t>
      </w:r>
      <w:r w:rsidRPr="003E3434">
        <w:rPr>
          <w:rFonts w:ascii="Garamond" w:hAnsi="Garamond" w:cs="Arial"/>
        </w:rPr>
        <w:t xml:space="preserve"> used to </w:t>
      </w:r>
      <w:r>
        <w:rPr>
          <w:rFonts w:ascii="Garamond" w:hAnsi="Garamond" w:cs="Arial"/>
        </w:rPr>
        <w:t>calling</w:t>
      </w:r>
      <w:r w:rsidRPr="003E3434">
        <w:rPr>
          <w:rFonts w:ascii="Garamond" w:hAnsi="Garamond" w:cs="Arial"/>
        </w:rPr>
        <w:t xml:space="preserve"> extraordinary renditions. To understand the scope of this change we can refer to two relevant examples</w:t>
      </w:r>
      <w:r>
        <w:rPr>
          <w:rFonts w:ascii="Garamond" w:hAnsi="Garamond" w:cs="Arial"/>
        </w:rPr>
        <w:t xml:space="preserve">: </w:t>
      </w:r>
      <w:r w:rsidRPr="003E3434">
        <w:rPr>
          <w:rFonts w:ascii="Garamond" w:hAnsi="Garamond" w:cs="Arial"/>
        </w:rPr>
        <w:t>the</w:t>
      </w:r>
      <w:r>
        <w:rPr>
          <w:rFonts w:ascii="Garamond" w:hAnsi="Garamond" w:cs="Arial"/>
        </w:rPr>
        <w:t xml:space="preserve"> </w:t>
      </w:r>
      <w:r w:rsidRPr="003E3434">
        <w:rPr>
          <w:rFonts w:ascii="Garamond" w:hAnsi="Garamond" w:cs="Arial"/>
          <w:i/>
        </w:rPr>
        <w:t>Tal’at</w:t>
      </w:r>
      <w:r>
        <w:rPr>
          <w:rFonts w:ascii="Garamond" w:hAnsi="Garamond" w:cs="Arial"/>
          <w:i/>
        </w:rPr>
        <w:t xml:space="preserve"> </w:t>
      </w:r>
      <w:r w:rsidRPr="003E3434">
        <w:rPr>
          <w:rFonts w:ascii="Garamond" w:hAnsi="Garamond" w:cs="Arial"/>
          <w:i/>
        </w:rPr>
        <w:t>Fu’ad</w:t>
      </w:r>
      <w:r>
        <w:rPr>
          <w:rFonts w:ascii="Garamond" w:hAnsi="Garamond" w:cs="Arial"/>
          <w:i/>
        </w:rPr>
        <w:t xml:space="preserve"> </w:t>
      </w:r>
      <w:r w:rsidRPr="003E3434">
        <w:rPr>
          <w:rFonts w:ascii="Garamond" w:hAnsi="Garamond" w:cs="Arial"/>
          <w:i/>
        </w:rPr>
        <w:t>Qassim</w:t>
      </w:r>
      <w:r w:rsidRPr="003E3434">
        <w:rPr>
          <w:rFonts w:ascii="Garamond" w:hAnsi="Garamond" w:cs="Arial"/>
        </w:rPr>
        <w:t xml:space="preserve"> and </w:t>
      </w:r>
      <w:r w:rsidRPr="003E3434">
        <w:rPr>
          <w:rFonts w:ascii="Garamond" w:hAnsi="Garamond" w:cs="Arial"/>
          <w:i/>
        </w:rPr>
        <w:t>Tirana Cell</w:t>
      </w:r>
      <w:r>
        <w:rPr>
          <w:rFonts w:ascii="Garamond" w:hAnsi="Garamond" w:cs="Arial"/>
          <w:i/>
        </w:rPr>
        <w:t xml:space="preserve"> </w:t>
      </w:r>
      <w:r w:rsidRPr="003E3434">
        <w:rPr>
          <w:rFonts w:ascii="Garamond" w:hAnsi="Garamond" w:cs="Arial"/>
        </w:rPr>
        <w:t xml:space="preserve">renditions, ordered by President Clinton. In the first case, </w:t>
      </w:r>
      <w:r>
        <w:rPr>
          <w:rFonts w:ascii="Garamond" w:hAnsi="Garamond" w:cs="Arial"/>
        </w:rPr>
        <w:t xml:space="preserve">which </w:t>
      </w:r>
      <w:r w:rsidRPr="003E3434">
        <w:rPr>
          <w:rFonts w:ascii="Garamond" w:hAnsi="Garamond" w:cs="Arial"/>
        </w:rPr>
        <w:t>happened in Bosnia, the CIA captured suspected terrorist Tal’at</w:t>
      </w:r>
      <w:r>
        <w:rPr>
          <w:rFonts w:ascii="Garamond" w:hAnsi="Garamond" w:cs="Arial"/>
        </w:rPr>
        <w:t xml:space="preserve"> </w:t>
      </w:r>
      <w:r w:rsidRPr="003E3434">
        <w:rPr>
          <w:rFonts w:ascii="Garamond" w:hAnsi="Garamond" w:cs="Arial"/>
        </w:rPr>
        <w:t>Fu’ad</w:t>
      </w:r>
      <w:r>
        <w:rPr>
          <w:rFonts w:ascii="Garamond" w:hAnsi="Garamond" w:cs="Arial"/>
        </w:rPr>
        <w:t xml:space="preserve"> </w:t>
      </w:r>
      <w:r w:rsidRPr="003E3434">
        <w:rPr>
          <w:rFonts w:ascii="Garamond" w:hAnsi="Garamond" w:cs="Arial"/>
        </w:rPr>
        <w:t xml:space="preserve">Qassim, an Egyptian citizen who was granted asylum in Denmark, and rendered him to Egyptian authorities; in the second case, US officials captured a group of suspected terrorists (the Tirana Cell) in Albania and </w:t>
      </w:r>
      <w:r>
        <w:rPr>
          <w:rFonts w:ascii="Garamond" w:hAnsi="Garamond" w:cs="Arial"/>
        </w:rPr>
        <w:t xml:space="preserve">also </w:t>
      </w:r>
      <w:r w:rsidRPr="003E3434">
        <w:rPr>
          <w:rFonts w:ascii="Garamond" w:hAnsi="Garamond" w:cs="Arial"/>
        </w:rPr>
        <w:t>transferred them</w:t>
      </w:r>
      <w:r>
        <w:rPr>
          <w:rFonts w:ascii="Garamond" w:hAnsi="Garamond" w:cs="Arial"/>
        </w:rPr>
        <w:t xml:space="preserve"> </w:t>
      </w:r>
      <w:r w:rsidRPr="003E3434">
        <w:rPr>
          <w:rFonts w:ascii="Garamond" w:hAnsi="Garamond" w:cs="Arial"/>
        </w:rPr>
        <w:t xml:space="preserve">to Egypt. In both cases the operations did not aim </w:t>
      </w:r>
      <w:r>
        <w:rPr>
          <w:rFonts w:ascii="Garamond" w:hAnsi="Garamond" w:cs="Arial"/>
        </w:rPr>
        <w:t>to bring</w:t>
      </w:r>
      <w:r w:rsidRPr="003E3434">
        <w:rPr>
          <w:rFonts w:ascii="Garamond" w:hAnsi="Garamond" w:cs="Arial"/>
        </w:rPr>
        <w:t xml:space="preserve"> suspected terrorists to justice in the United States but</w:t>
      </w:r>
      <w:r>
        <w:rPr>
          <w:rFonts w:ascii="Garamond" w:hAnsi="Garamond" w:cs="Arial"/>
        </w:rPr>
        <w:t xml:space="preserve"> rather</w:t>
      </w:r>
      <w:r w:rsidRPr="003E3434">
        <w:rPr>
          <w:rFonts w:ascii="Garamond" w:hAnsi="Garamond" w:cs="Arial"/>
        </w:rPr>
        <w:t xml:space="preserve"> to hand them over to a third country, where </w:t>
      </w:r>
      <w:r>
        <w:rPr>
          <w:rFonts w:ascii="Garamond" w:hAnsi="Garamond" w:cs="Arial"/>
        </w:rPr>
        <w:t>it was assumed they would</w:t>
      </w:r>
      <w:r w:rsidRPr="003E3434">
        <w:rPr>
          <w:rFonts w:ascii="Garamond" w:hAnsi="Garamond" w:cs="Arial"/>
        </w:rPr>
        <w:t xml:space="preserve"> be tried, with nothing but </w:t>
      </w:r>
      <w:r>
        <w:rPr>
          <w:rFonts w:ascii="Garamond" w:hAnsi="Garamond" w:cs="Arial"/>
        </w:rPr>
        <w:t xml:space="preserve">vague and bland </w:t>
      </w:r>
      <w:r w:rsidRPr="003E3434">
        <w:rPr>
          <w:rFonts w:ascii="Garamond" w:hAnsi="Garamond" w:cs="Arial"/>
        </w:rPr>
        <w:t>assurances on the respect of their fundamental rights (e.g. the ban on mistreatment,</w:t>
      </w:r>
      <w:r>
        <w:rPr>
          <w:rFonts w:ascii="Garamond" w:hAnsi="Garamond" w:cs="Arial"/>
        </w:rPr>
        <w:t xml:space="preserve"> </w:t>
      </w:r>
      <w:r w:rsidRPr="003E3434">
        <w:rPr>
          <w:rFonts w:ascii="Garamond" w:hAnsi="Garamond" w:cs="Arial"/>
        </w:rPr>
        <w:t>violence and torture)</w:t>
      </w:r>
      <w:r>
        <w:rPr>
          <w:rFonts w:ascii="Garamond" w:hAnsi="Garamond" w:cs="Arial"/>
        </w:rPr>
        <w:t xml:space="preserve"> from the US and on the part of the Egyptian government</w:t>
      </w:r>
      <w:r w:rsidRPr="003E3434">
        <w:rPr>
          <w:rFonts w:ascii="Garamond" w:hAnsi="Garamond" w:cs="Arial"/>
        </w:rPr>
        <w:t>.</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This new operational mode consisted in apprehending suspected terrorists within the territory of a foreign State, regardless of its consent or cooperation, and transferring them to a third State (other than the US) where they </w:t>
      </w:r>
      <w:r>
        <w:rPr>
          <w:rFonts w:ascii="Garamond" w:hAnsi="Garamond" w:cs="Arial"/>
        </w:rPr>
        <w:t>w</w:t>
      </w:r>
      <w:r w:rsidRPr="003E3434">
        <w:rPr>
          <w:rFonts w:ascii="Garamond" w:hAnsi="Garamond" w:cs="Arial"/>
        </w:rPr>
        <w:t xml:space="preserve">ould be detained and possibly put on trial, with no </w:t>
      </w:r>
      <w:r>
        <w:rPr>
          <w:rFonts w:ascii="Garamond" w:hAnsi="Garamond" w:cs="Arial"/>
        </w:rPr>
        <w:t xml:space="preserve">credible </w:t>
      </w:r>
      <w:r w:rsidRPr="003E3434">
        <w:rPr>
          <w:rFonts w:ascii="Garamond" w:hAnsi="Garamond" w:cs="Arial"/>
        </w:rPr>
        <w:t xml:space="preserve">guarantee for their </w:t>
      </w:r>
      <w:r>
        <w:rPr>
          <w:rFonts w:ascii="Garamond" w:hAnsi="Garamond" w:cs="Arial"/>
        </w:rPr>
        <w:t xml:space="preserve">psychological </w:t>
      </w:r>
      <w:r w:rsidRPr="003E3434">
        <w:rPr>
          <w:rFonts w:ascii="Garamond" w:hAnsi="Garamond" w:cs="Arial"/>
        </w:rPr>
        <w:t xml:space="preserve">and physical </w:t>
      </w:r>
      <w:r w:rsidRPr="00993531">
        <w:rPr>
          <w:rFonts w:ascii="Garamond" w:hAnsi="Garamond" w:cs="Arial"/>
        </w:rPr>
        <w:t>safety.</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Established as an exception under the Clinton Administration, this </w:t>
      </w:r>
      <w:r w:rsidRPr="003E3434">
        <w:rPr>
          <w:rFonts w:ascii="Garamond" w:hAnsi="Garamond" w:cs="Arial"/>
          <w:i/>
        </w:rPr>
        <w:t>modus operandi</w:t>
      </w:r>
      <w:r w:rsidRPr="003E3434">
        <w:rPr>
          <w:rFonts w:ascii="Garamond" w:hAnsi="Garamond" w:cs="Arial"/>
        </w:rPr>
        <w:t xml:space="preserve"> has become a standard</w:t>
      </w:r>
      <w:r>
        <w:rPr>
          <w:rFonts w:ascii="Garamond" w:hAnsi="Garamond" w:cs="Arial"/>
        </w:rPr>
        <w:t xml:space="preserve">ized operating procedure </w:t>
      </w:r>
      <w:r w:rsidRPr="003E3434">
        <w:rPr>
          <w:rFonts w:ascii="Garamond" w:hAnsi="Garamond" w:cs="Arial"/>
        </w:rPr>
        <w:t xml:space="preserve">since September 2001: the </w:t>
      </w:r>
      <w:r>
        <w:rPr>
          <w:rFonts w:ascii="Garamond" w:hAnsi="Garamond" w:cs="Arial"/>
        </w:rPr>
        <w:t xml:space="preserve">momentous </w:t>
      </w:r>
      <w:r w:rsidRPr="003E3434">
        <w:rPr>
          <w:rFonts w:ascii="Garamond" w:hAnsi="Garamond" w:cs="Arial"/>
        </w:rPr>
        <w:t xml:space="preserve">events of 9/11 caused a sudden change in the political and social climate. The </w:t>
      </w:r>
      <w:r>
        <w:rPr>
          <w:rFonts w:ascii="Garamond" w:hAnsi="Garamond" w:cs="Arial"/>
        </w:rPr>
        <w:t>clamour</w:t>
      </w:r>
      <w:r w:rsidRPr="003E3434">
        <w:rPr>
          <w:rFonts w:ascii="Garamond" w:hAnsi="Garamond" w:cs="Arial"/>
        </w:rPr>
        <w:t xml:space="preserve"> for </w:t>
      </w:r>
      <w:r>
        <w:rPr>
          <w:rFonts w:ascii="Garamond" w:hAnsi="Garamond" w:cs="Arial"/>
        </w:rPr>
        <w:t xml:space="preserve">greater </w:t>
      </w:r>
      <w:r w:rsidRPr="003E3434">
        <w:rPr>
          <w:rFonts w:ascii="Garamond" w:hAnsi="Garamond" w:cs="Arial"/>
        </w:rPr>
        <w:t xml:space="preserve">security </w:t>
      </w:r>
      <w:r>
        <w:rPr>
          <w:rFonts w:ascii="Garamond" w:hAnsi="Garamond" w:cs="Arial"/>
        </w:rPr>
        <w:t>increased</w:t>
      </w:r>
      <w:r w:rsidRPr="003E3434">
        <w:rPr>
          <w:rFonts w:ascii="Garamond" w:hAnsi="Garamond" w:cs="Arial"/>
        </w:rPr>
        <w:t xml:space="preserve"> the pressure on </w:t>
      </w:r>
      <w:r>
        <w:rPr>
          <w:rFonts w:ascii="Garamond" w:hAnsi="Garamond" w:cs="Arial"/>
        </w:rPr>
        <w:t>the</w:t>
      </w:r>
      <w:r w:rsidRPr="003E3434">
        <w:rPr>
          <w:rFonts w:ascii="Garamond" w:hAnsi="Garamond" w:cs="Arial"/>
        </w:rPr>
        <w:t xml:space="preserve"> Executive Branch and </w:t>
      </w:r>
      <w:r>
        <w:rPr>
          <w:rFonts w:ascii="Garamond" w:hAnsi="Garamond" w:cs="Arial"/>
        </w:rPr>
        <w:t xml:space="preserve">drastically inhibited </w:t>
      </w:r>
      <w:r w:rsidRPr="003E3434">
        <w:rPr>
          <w:rFonts w:ascii="Garamond" w:hAnsi="Garamond" w:cs="Arial"/>
        </w:rPr>
        <w:t xml:space="preserve">checks and balances aimed at preventing abuses. Both the </w:t>
      </w:r>
      <w:r>
        <w:rPr>
          <w:rFonts w:ascii="Garamond" w:hAnsi="Garamond" w:cs="Arial"/>
        </w:rPr>
        <w:t>J</w:t>
      </w:r>
      <w:r w:rsidRPr="003E3434">
        <w:rPr>
          <w:rFonts w:ascii="Garamond" w:hAnsi="Garamond" w:cs="Arial"/>
        </w:rPr>
        <w:t xml:space="preserve">udiciary and the </w:t>
      </w:r>
      <w:r>
        <w:rPr>
          <w:rFonts w:ascii="Garamond" w:hAnsi="Garamond" w:cs="Arial"/>
        </w:rPr>
        <w:t>L</w:t>
      </w:r>
      <w:r w:rsidRPr="003E3434">
        <w:rPr>
          <w:rFonts w:ascii="Garamond" w:hAnsi="Garamond" w:cs="Arial"/>
        </w:rPr>
        <w:t>egislat</w:t>
      </w:r>
      <w:r>
        <w:rPr>
          <w:rFonts w:ascii="Garamond" w:hAnsi="Garamond" w:cs="Arial"/>
        </w:rPr>
        <w:t>ive</w:t>
      </w:r>
      <w:r w:rsidRPr="003E3434">
        <w:rPr>
          <w:rFonts w:ascii="Garamond" w:hAnsi="Garamond" w:cs="Arial"/>
        </w:rPr>
        <w:t xml:space="preserve"> have proved reluctant to interfere with </w:t>
      </w:r>
      <w:r>
        <w:rPr>
          <w:rFonts w:ascii="Garamond" w:hAnsi="Garamond" w:cs="Arial"/>
        </w:rPr>
        <w:t xml:space="preserve">pro-active </w:t>
      </w:r>
      <w:r w:rsidRPr="003E3434">
        <w:rPr>
          <w:rFonts w:ascii="Garamond" w:hAnsi="Garamond" w:cs="Arial"/>
        </w:rPr>
        <w:t>Executive power in this sense and</w:t>
      </w:r>
      <w:r>
        <w:rPr>
          <w:rFonts w:ascii="Garamond" w:hAnsi="Garamond" w:cs="Arial"/>
        </w:rPr>
        <w:t>, indeed,</w:t>
      </w:r>
      <w:r w:rsidRPr="003E3434">
        <w:rPr>
          <w:rFonts w:ascii="Garamond" w:hAnsi="Garamond" w:cs="Arial"/>
        </w:rPr>
        <w:t xml:space="preserve"> the latter </w:t>
      </w:r>
      <w:r>
        <w:rPr>
          <w:rFonts w:ascii="Garamond" w:hAnsi="Garamond" w:cs="Arial"/>
        </w:rPr>
        <w:t xml:space="preserve">have facilitated </w:t>
      </w:r>
      <w:r>
        <w:rPr>
          <w:rFonts w:ascii="Garamond" w:hAnsi="Garamond" w:cs="Arial"/>
        </w:rPr>
        <w:lastRenderedPageBreak/>
        <w:t xml:space="preserve">the process </w:t>
      </w:r>
      <w:r w:rsidRPr="003E3434">
        <w:rPr>
          <w:rFonts w:ascii="Garamond" w:hAnsi="Garamond" w:cs="Arial"/>
        </w:rPr>
        <w:t xml:space="preserve">by passing legislation, which </w:t>
      </w:r>
      <w:r>
        <w:rPr>
          <w:rFonts w:ascii="Garamond" w:hAnsi="Garamond" w:cs="Arial"/>
        </w:rPr>
        <w:t xml:space="preserve">has </w:t>
      </w:r>
      <w:r w:rsidRPr="003E3434">
        <w:rPr>
          <w:rFonts w:ascii="Garamond" w:hAnsi="Garamond" w:cs="Arial"/>
        </w:rPr>
        <w:t xml:space="preserve">granted the President </w:t>
      </w:r>
      <w:r>
        <w:rPr>
          <w:rFonts w:ascii="Garamond" w:hAnsi="Garamond" w:cs="Arial"/>
        </w:rPr>
        <w:t>ever greater</w:t>
      </w:r>
      <w:r w:rsidRPr="003E3434">
        <w:rPr>
          <w:rFonts w:ascii="Garamond" w:hAnsi="Garamond" w:cs="Arial"/>
        </w:rPr>
        <w:t xml:space="preserve"> powers</w:t>
      </w:r>
      <w:r>
        <w:rPr>
          <w:rFonts w:ascii="Garamond" w:hAnsi="Garamond" w:cs="Arial"/>
        </w:rPr>
        <w:t xml:space="preserve"> within the arena of national security</w:t>
      </w:r>
      <w:r w:rsidRPr="003E3434">
        <w:rPr>
          <w:rFonts w:ascii="Garamond" w:hAnsi="Garamond" w:cs="Arial"/>
        </w:rPr>
        <w:t>.</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Within this </w:t>
      </w:r>
      <w:r>
        <w:rPr>
          <w:rFonts w:ascii="Garamond" w:hAnsi="Garamond" w:cs="Arial"/>
        </w:rPr>
        <w:t xml:space="preserve">altered </w:t>
      </w:r>
      <w:r w:rsidRPr="003E3434">
        <w:rPr>
          <w:rFonts w:ascii="Garamond" w:hAnsi="Garamond" w:cs="Arial"/>
        </w:rPr>
        <w:t xml:space="preserve">context, renditions to justice became “extraordinary”, abandoning their </w:t>
      </w:r>
      <w:r>
        <w:rPr>
          <w:rFonts w:ascii="Garamond" w:hAnsi="Garamond" w:cs="Arial"/>
        </w:rPr>
        <w:t xml:space="preserve">original </w:t>
      </w:r>
      <w:r w:rsidRPr="003E3434">
        <w:rPr>
          <w:rFonts w:ascii="Garamond" w:hAnsi="Garamond" w:cs="Arial"/>
        </w:rPr>
        <w:t>purpose (bringing terrorist</w:t>
      </w:r>
      <w:r>
        <w:rPr>
          <w:rFonts w:ascii="Garamond" w:hAnsi="Garamond" w:cs="Arial"/>
        </w:rPr>
        <w:t xml:space="preserve"> </w:t>
      </w:r>
      <w:r w:rsidRPr="003E3434">
        <w:rPr>
          <w:rFonts w:ascii="Garamond" w:hAnsi="Garamond" w:cs="Arial"/>
        </w:rPr>
        <w:t>s</w:t>
      </w:r>
      <w:r>
        <w:rPr>
          <w:rFonts w:ascii="Garamond" w:hAnsi="Garamond" w:cs="Arial"/>
        </w:rPr>
        <w:t>us</w:t>
      </w:r>
      <w:r w:rsidRPr="003E3434">
        <w:rPr>
          <w:rFonts w:ascii="Garamond" w:hAnsi="Garamond" w:cs="Arial"/>
        </w:rPr>
        <w:t>pect</w:t>
      </w:r>
      <w:r>
        <w:rPr>
          <w:rFonts w:ascii="Garamond" w:hAnsi="Garamond" w:cs="Arial"/>
        </w:rPr>
        <w:t xml:space="preserve">s </w:t>
      </w:r>
      <w:r w:rsidRPr="003E3434">
        <w:rPr>
          <w:rFonts w:ascii="Garamond" w:hAnsi="Garamond" w:cs="Arial"/>
        </w:rPr>
        <w:t xml:space="preserve">to justice) and </w:t>
      </w:r>
      <w:r>
        <w:rPr>
          <w:rFonts w:ascii="Garamond" w:hAnsi="Garamond" w:cs="Arial"/>
        </w:rPr>
        <w:t xml:space="preserve">have served to facilitate </w:t>
      </w:r>
      <w:r w:rsidRPr="003E3434">
        <w:rPr>
          <w:rFonts w:ascii="Garamond" w:hAnsi="Garamond" w:cs="Arial"/>
        </w:rPr>
        <w:t xml:space="preserve">the </w:t>
      </w:r>
      <w:r>
        <w:rPr>
          <w:rFonts w:ascii="Garamond" w:hAnsi="Garamond" w:cs="Arial"/>
        </w:rPr>
        <w:t xml:space="preserve">requirements </w:t>
      </w:r>
      <w:r w:rsidRPr="003E3434">
        <w:rPr>
          <w:rFonts w:ascii="Garamond" w:hAnsi="Garamond" w:cs="Arial"/>
        </w:rPr>
        <w:t xml:space="preserve">of intelligence agencies: </w:t>
      </w:r>
      <w:r>
        <w:rPr>
          <w:rFonts w:ascii="Garamond" w:hAnsi="Garamond" w:cs="Arial"/>
        </w:rPr>
        <w:t xml:space="preserve">gathering </w:t>
      </w:r>
      <w:r w:rsidRPr="003E3434">
        <w:rPr>
          <w:rFonts w:ascii="Garamond" w:hAnsi="Garamond" w:cs="Arial"/>
        </w:rPr>
        <w:t xml:space="preserve">as much </w:t>
      </w:r>
      <w:r>
        <w:rPr>
          <w:rFonts w:ascii="Garamond" w:hAnsi="Garamond" w:cs="Arial"/>
        </w:rPr>
        <w:t xml:space="preserve">information </w:t>
      </w:r>
      <w:r w:rsidRPr="003E3434">
        <w:rPr>
          <w:rFonts w:ascii="Garamond" w:hAnsi="Garamond" w:cs="Arial"/>
        </w:rPr>
        <w:t xml:space="preserve">as possible, without the strict constraints of US constitutional guarantees, and preventing future </w:t>
      </w:r>
      <w:r>
        <w:rPr>
          <w:rFonts w:ascii="Garamond" w:hAnsi="Garamond" w:cs="Arial"/>
        </w:rPr>
        <w:t xml:space="preserve">terrorist </w:t>
      </w:r>
      <w:r w:rsidRPr="003E3434">
        <w:rPr>
          <w:rFonts w:ascii="Garamond" w:hAnsi="Garamond" w:cs="Arial"/>
        </w:rPr>
        <w:t xml:space="preserve">attacks. </w:t>
      </w:r>
      <w:r>
        <w:rPr>
          <w:rFonts w:ascii="Garamond" w:hAnsi="Garamond" w:cs="Arial"/>
        </w:rPr>
        <w:t>The prospect of p</w:t>
      </w:r>
      <w:r w:rsidRPr="003E3434">
        <w:rPr>
          <w:rFonts w:ascii="Garamond" w:hAnsi="Garamond" w:cs="Arial"/>
        </w:rPr>
        <w:t>rosecution</w:t>
      </w:r>
      <w:r>
        <w:rPr>
          <w:rFonts w:ascii="Garamond" w:hAnsi="Garamond" w:cs="Arial"/>
        </w:rPr>
        <w:t xml:space="preserve"> in a court of law</w:t>
      </w:r>
      <w:r w:rsidRPr="003E3434">
        <w:rPr>
          <w:rFonts w:ascii="Garamond" w:hAnsi="Garamond" w:cs="Arial"/>
        </w:rPr>
        <w:t>, either by the United States or by a third country, h</w:t>
      </w:r>
      <w:r>
        <w:rPr>
          <w:rFonts w:ascii="Garamond" w:hAnsi="Garamond" w:cs="Arial"/>
        </w:rPr>
        <w:t>as taken second place to the main purpose</w:t>
      </w:r>
      <w:r w:rsidRPr="003E3434">
        <w:rPr>
          <w:rFonts w:ascii="Garamond" w:hAnsi="Garamond" w:cs="Arial"/>
        </w:rPr>
        <w:t xml:space="preserve"> of these operations</w:t>
      </w:r>
      <w:r>
        <w:rPr>
          <w:rFonts w:ascii="Garamond" w:hAnsi="Garamond" w:cs="Arial"/>
        </w:rPr>
        <w:t xml:space="preserve">, i.e. </w:t>
      </w:r>
      <w:r w:rsidRPr="003E3434">
        <w:rPr>
          <w:rFonts w:ascii="Garamond" w:hAnsi="Garamond" w:cs="Arial"/>
        </w:rPr>
        <w:t xml:space="preserve">detaining suspected terrorists outside US boundaries, </w:t>
      </w:r>
      <w:r>
        <w:rPr>
          <w:rFonts w:ascii="Garamond" w:hAnsi="Garamond" w:cs="Arial"/>
        </w:rPr>
        <w:t>regardless of whether or not they will face trial.</w:t>
      </w:r>
      <w:r>
        <w:rPr>
          <w:rStyle w:val="FootnoteReference"/>
          <w:rFonts w:ascii="Garamond" w:hAnsi="Garamond" w:cs="Arial"/>
        </w:rPr>
        <w:footnoteReference w:id="58"/>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Such </w:t>
      </w:r>
      <w:r>
        <w:rPr>
          <w:rFonts w:ascii="Garamond" w:hAnsi="Garamond" w:cs="Arial"/>
        </w:rPr>
        <w:t xml:space="preserve">a </w:t>
      </w:r>
      <w:r w:rsidRPr="003E3434">
        <w:rPr>
          <w:rFonts w:ascii="Garamond" w:hAnsi="Garamond" w:cs="Arial"/>
        </w:rPr>
        <w:t xml:space="preserve">major </w:t>
      </w:r>
      <w:r>
        <w:rPr>
          <w:rFonts w:ascii="Garamond" w:hAnsi="Garamond" w:cs="Arial"/>
        </w:rPr>
        <w:t>deviation from</w:t>
      </w:r>
      <w:r w:rsidRPr="003E3434">
        <w:rPr>
          <w:rFonts w:ascii="Garamond" w:hAnsi="Garamond" w:cs="Arial"/>
        </w:rPr>
        <w:t xml:space="preserve"> the </w:t>
      </w:r>
      <w:r>
        <w:rPr>
          <w:rFonts w:ascii="Garamond" w:hAnsi="Garamond" w:cs="Arial"/>
        </w:rPr>
        <w:t xml:space="preserve">stated </w:t>
      </w:r>
      <w:r w:rsidRPr="003E3434">
        <w:rPr>
          <w:rFonts w:ascii="Garamond" w:hAnsi="Garamond" w:cs="Arial"/>
        </w:rPr>
        <w:t>purpose of rendition activities offers an explanation for the development and operation of secret CIA detention facilities,</w:t>
      </w:r>
      <w:r>
        <w:rPr>
          <w:rFonts w:ascii="Garamond" w:hAnsi="Garamond" w:cs="Arial"/>
        </w:rPr>
        <w:t xml:space="preserve"> or “</w:t>
      </w:r>
      <w:r w:rsidRPr="003E3434">
        <w:rPr>
          <w:rFonts w:ascii="Garamond" w:hAnsi="Garamond" w:cs="Arial"/>
        </w:rPr>
        <w:t>black sites</w:t>
      </w:r>
      <w:r>
        <w:rPr>
          <w:rFonts w:ascii="Garamond" w:hAnsi="Garamond" w:cs="Arial"/>
        </w:rPr>
        <w:t>”</w:t>
      </w:r>
      <w:r w:rsidRPr="003E3434">
        <w:rPr>
          <w:rFonts w:ascii="Garamond" w:hAnsi="Garamond" w:cs="Arial"/>
        </w:rPr>
        <w:t xml:space="preserve">, located far away from the </w:t>
      </w:r>
      <w:r>
        <w:rPr>
          <w:rFonts w:ascii="Garamond" w:hAnsi="Garamond" w:cs="Arial"/>
        </w:rPr>
        <w:t>United States itself</w:t>
      </w:r>
      <w:r w:rsidRPr="003E3434">
        <w:rPr>
          <w:rFonts w:ascii="Garamond" w:hAnsi="Garamond" w:cs="Arial"/>
        </w:rPr>
        <w:t xml:space="preserve"> and </w:t>
      </w:r>
      <w:r>
        <w:rPr>
          <w:rFonts w:ascii="Garamond" w:hAnsi="Garamond" w:cs="Arial"/>
        </w:rPr>
        <w:t>which are ideally suited to</w:t>
      </w:r>
      <w:r w:rsidRPr="003E3434">
        <w:rPr>
          <w:rFonts w:ascii="Garamond" w:hAnsi="Garamond" w:cs="Arial"/>
        </w:rPr>
        <w:t xml:space="preserve"> the </w:t>
      </w:r>
      <w:r>
        <w:rPr>
          <w:rFonts w:ascii="Garamond" w:hAnsi="Garamond" w:cs="Arial"/>
        </w:rPr>
        <w:t xml:space="preserve">secret </w:t>
      </w:r>
      <w:r w:rsidRPr="003E3434">
        <w:rPr>
          <w:rFonts w:ascii="Garamond" w:hAnsi="Garamond" w:cs="Arial"/>
        </w:rPr>
        <w:t>imprisonment and inte</w:t>
      </w:r>
      <w:r>
        <w:rPr>
          <w:rFonts w:ascii="Garamond" w:hAnsi="Garamond" w:cs="Arial"/>
        </w:rPr>
        <w:t>rrogation of captured subjects.</w:t>
      </w:r>
      <w:r>
        <w:rPr>
          <w:rStyle w:val="FootnoteReference"/>
          <w:rFonts w:ascii="Garamond" w:hAnsi="Garamond" w:cs="Arial"/>
        </w:rPr>
        <w:footnoteReference w:id="59"/>
      </w:r>
    </w:p>
    <w:p w:rsidR="00154441" w:rsidRDefault="00154441" w:rsidP="00154441">
      <w:pPr>
        <w:spacing w:line="276" w:lineRule="auto"/>
        <w:jc w:val="both"/>
        <w:rPr>
          <w:rFonts w:ascii="Garamond" w:hAnsi="Garamond" w:cs="Arial"/>
        </w:rPr>
      </w:pPr>
      <w:r>
        <w:rPr>
          <w:rFonts w:ascii="Garamond" w:hAnsi="Garamond" w:cs="Arial"/>
        </w:rPr>
        <w:t xml:space="preserve">Unlike the policy of </w:t>
      </w:r>
      <w:r w:rsidRPr="003E3434">
        <w:rPr>
          <w:rFonts w:ascii="Garamond" w:hAnsi="Garamond" w:cs="Arial"/>
        </w:rPr>
        <w:t xml:space="preserve">targeted killings, US </w:t>
      </w:r>
      <w:r>
        <w:rPr>
          <w:rFonts w:ascii="Garamond" w:hAnsi="Garamond" w:cs="Arial"/>
        </w:rPr>
        <w:t>A</w:t>
      </w:r>
      <w:r w:rsidRPr="003E3434">
        <w:rPr>
          <w:rFonts w:ascii="Garamond" w:hAnsi="Garamond" w:cs="Arial"/>
        </w:rPr>
        <w:t xml:space="preserve">dministrations </w:t>
      </w:r>
      <w:r>
        <w:rPr>
          <w:rFonts w:ascii="Garamond" w:hAnsi="Garamond" w:cs="Arial"/>
        </w:rPr>
        <w:t xml:space="preserve">did not </w:t>
      </w:r>
      <w:r w:rsidRPr="003E3434">
        <w:rPr>
          <w:rFonts w:ascii="Garamond" w:hAnsi="Garamond" w:cs="Arial"/>
        </w:rPr>
        <w:t xml:space="preserve">publicly </w:t>
      </w:r>
      <w:r w:rsidRPr="001905F3">
        <w:rPr>
          <w:rFonts w:ascii="Garamond" w:hAnsi="Garamond" w:cs="Arial"/>
        </w:rPr>
        <w:t>acknowledge</w:t>
      </w:r>
      <w:r>
        <w:rPr>
          <w:rFonts w:ascii="Garamond" w:hAnsi="Garamond" w:cs="Arial"/>
        </w:rPr>
        <w:t xml:space="preserve"> the use of</w:t>
      </w:r>
      <w:r w:rsidRPr="003E3434">
        <w:rPr>
          <w:rFonts w:ascii="Garamond" w:hAnsi="Garamond" w:cs="Arial"/>
        </w:rPr>
        <w:t xml:space="preserve"> extraordinary renditions</w:t>
      </w:r>
      <w:r>
        <w:rPr>
          <w:rFonts w:ascii="Garamond" w:hAnsi="Garamond" w:cs="Arial"/>
        </w:rPr>
        <w:t xml:space="preserve"> as an integral part</w:t>
      </w:r>
      <w:r w:rsidRPr="003E3434">
        <w:rPr>
          <w:rFonts w:ascii="Garamond" w:hAnsi="Garamond" w:cs="Arial"/>
        </w:rPr>
        <w:t xml:space="preserve"> an effect</w:t>
      </w:r>
      <w:r>
        <w:rPr>
          <w:rFonts w:ascii="Garamond" w:hAnsi="Garamond" w:cs="Arial"/>
        </w:rPr>
        <w:t>ive counter-terrorism strategy.</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While renditions to justice involved some kind of criminal charge and should (at least in theory) lead to a public trial, extraordinary renditions </w:t>
      </w:r>
      <w:r>
        <w:rPr>
          <w:rFonts w:ascii="Garamond" w:hAnsi="Garamond" w:cs="Arial"/>
        </w:rPr>
        <w:t>occur outside of the</w:t>
      </w:r>
      <w:r w:rsidRPr="003E3434">
        <w:rPr>
          <w:rFonts w:ascii="Garamond" w:hAnsi="Garamond" w:cs="Arial"/>
        </w:rPr>
        <w:t xml:space="preserve"> judicial system. </w:t>
      </w:r>
      <w:r>
        <w:rPr>
          <w:rFonts w:ascii="Garamond" w:hAnsi="Garamond" w:cs="Arial"/>
        </w:rPr>
        <w:t>People who have not been charged with an offence</w:t>
      </w:r>
      <w:r w:rsidRPr="003E3434">
        <w:rPr>
          <w:rFonts w:ascii="Garamond" w:hAnsi="Garamond" w:cs="Arial"/>
        </w:rPr>
        <w:t xml:space="preserve">, either in the United States, or in any other legal system, </w:t>
      </w:r>
      <w:r>
        <w:rPr>
          <w:rFonts w:ascii="Garamond" w:hAnsi="Garamond" w:cs="Arial"/>
        </w:rPr>
        <w:t xml:space="preserve">but who are </w:t>
      </w:r>
      <w:r w:rsidRPr="003E3434">
        <w:rPr>
          <w:rFonts w:ascii="Garamond" w:hAnsi="Garamond" w:cs="Arial"/>
        </w:rPr>
        <w:t xml:space="preserve">still </w:t>
      </w:r>
      <w:r>
        <w:rPr>
          <w:rFonts w:ascii="Garamond" w:hAnsi="Garamond" w:cs="Arial"/>
        </w:rPr>
        <w:t xml:space="preserve">suspected of either membership of </w:t>
      </w:r>
      <w:r w:rsidRPr="003E3434">
        <w:rPr>
          <w:rFonts w:ascii="Garamond" w:hAnsi="Garamond" w:cs="Arial"/>
        </w:rPr>
        <w:t xml:space="preserve">a terrorist group </w:t>
      </w:r>
      <w:r>
        <w:rPr>
          <w:rFonts w:ascii="Garamond" w:hAnsi="Garamond" w:cs="Arial"/>
        </w:rPr>
        <w:t xml:space="preserve">or active involvement in terrorism </w:t>
      </w:r>
      <w:r w:rsidRPr="003E3434">
        <w:rPr>
          <w:rFonts w:ascii="Garamond" w:hAnsi="Garamond" w:cs="Arial"/>
        </w:rPr>
        <w:t xml:space="preserve">according to intelligence </w:t>
      </w:r>
      <w:r>
        <w:rPr>
          <w:rFonts w:ascii="Garamond" w:hAnsi="Garamond" w:cs="Arial"/>
        </w:rPr>
        <w:t>sources can be targets for what is, in effect, abduction by the United States</w:t>
      </w:r>
      <w:r w:rsidRPr="003E3434">
        <w:rPr>
          <w:rFonts w:ascii="Garamond" w:hAnsi="Garamond" w:cs="Arial"/>
        </w:rPr>
        <w:t xml:space="preserve">. These subjects could (and, in fact, </w:t>
      </w:r>
      <w:r>
        <w:rPr>
          <w:rFonts w:ascii="Garamond" w:hAnsi="Garamond" w:cs="Arial"/>
        </w:rPr>
        <w:t xml:space="preserve">have been)apprehended </w:t>
      </w:r>
      <w:r w:rsidRPr="003E3434">
        <w:rPr>
          <w:rFonts w:ascii="Garamond" w:hAnsi="Garamond" w:cs="Arial"/>
        </w:rPr>
        <w:t xml:space="preserve">on the initiative of intelligence agencies, </w:t>
      </w:r>
      <w:r>
        <w:rPr>
          <w:rFonts w:ascii="Garamond" w:hAnsi="Garamond" w:cs="Arial"/>
        </w:rPr>
        <w:t>without recourse to the normal legal requirements (being charged with an offence, etc.)</w:t>
      </w:r>
      <w:r w:rsidRPr="003E3434">
        <w:rPr>
          <w:rFonts w:ascii="Garamond" w:hAnsi="Garamond" w:cs="Arial"/>
        </w:rPr>
        <w:t xml:space="preserve"> and transferred to </w:t>
      </w:r>
      <w:r>
        <w:rPr>
          <w:rFonts w:ascii="Garamond" w:hAnsi="Garamond" w:cs="Arial"/>
        </w:rPr>
        <w:t xml:space="preserve">any one of a number of </w:t>
      </w:r>
      <w:r w:rsidRPr="003E3434">
        <w:rPr>
          <w:rFonts w:ascii="Garamond" w:hAnsi="Garamond" w:cs="Arial"/>
        </w:rPr>
        <w:t>secret prison</w:t>
      </w:r>
      <w:r>
        <w:rPr>
          <w:rFonts w:ascii="Garamond" w:hAnsi="Garamond" w:cs="Arial"/>
        </w:rPr>
        <w:t xml:space="preserve">s throughout </w:t>
      </w:r>
      <w:r w:rsidRPr="003E3434">
        <w:rPr>
          <w:rFonts w:ascii="Garamond" w:hAnsi="Garamond" w:cs="Arial"/>
        </w:rPr>
        <w:t xml:space="preserve">the world without rights or guarantees and for an indefinite </w:t>
      </w:r>
      <w:r>
        <w:rPr>
          <w:rFonts w:ascii="Garamond" w:hAnsi="Garamond" w:cs="Arial"/>
        </w:rPr>
        <w:t xml:space="preserve">period </w:t>
      </w:r>
      <w:r w:rsidRPr="003E3434">
        <w:rPr>
          <w:rFonts w:ascii="Garamond" w:hAnsi="Garamond" w:cs="Arial"/>
        </w:rPr>
        <w:t>of time.</w:t>
      </w:r>
      <w:r>
        <w:rPr>
          <w:rFonts w:ascii="Garamond" w:hAnsi="Garamond" w:cs="Arial"/>
        </w:rPr>
        <w:t xml:space="preserve"> An aggravating effect of the procedure is that</w:t>
      </w:r>
      <w:r w:rsidRPr="003E3434">
        <w:rPr>
          <w:rFonts w:ascii="Garamond" w:hAnsi="Garamond" w:cs="Arial"/>
        </w:rPr>
        <w:t xml:space="preserve"> extraordinary renditions often interfere with (and frustrate) complex criminal investigations, aimed at prosecuting suspected terrorists(i.e.</w:t>
      </w:r>
      <w:r>
        <w:rPr>
          <w:rFonts w:ascii="Garamond" w:hAnsi="Garamond" w:cs="Arial"/>
        </w:rPr>
        <w:t xml:space="preserve"> </w:t>
      </w:r>
      <w:r w:rsidRPr="003E3434">
        <w:rPr>
          <w:rFonts w:ascii="Garamond" w:hAnsi="Garamond" w:cs="Arial"/>
          <w:i/>
        </w:rPr>
        <w:t>Abu Omar</w:t>
      </w:r>
      <w:r w:rsidRPr="003E3434">
        <w:rPr>
          <w:rFonts w:ascii="Garamond" w:hAnsi="Garamond" w:cs="Arial"/>
        </w:rPr>
        <w:t xml:space="preserve"> case),</w:t>
      </w:r>
      <w:r>
        <w:rPr>
          <w:rStyle w:val="FootnoteReference"/>
          <w:rFonts w:ascii="Garamond" w:hAnsi="Garamond" w:cs="Arial"/>
        </w:rPr>
        <w:footnoteReference w:id="60"/>
      </w:r>
      <w:r w:rsidRPr="003E3434">
        <w:rPr>
          <w:rFonts w:ascii="Garamond" w:hAnsi="Garamond" w:cs="Arial"/>
        </w:rPr>
        <w:t xml:space="preserve"> or </w:t>
      </w:r>
      <w:r>
        <w:rPr>
          <w:rFonts w:ascii="Garamond" w:hAnsi="Garamond" w:cs="Arial"/>
        </w:rPr>
        <w:t>can result</w:t>
      </w:r>
      <w:r w:rsidRPr="003E3434">
        <w:rPr>
          <w:rFonts w:ascii="Garamond" w:hAnsi="Garamond" w:cs="Arial"/>
        </w:rPr>
        <w:t xml:space="preserve"> in mistaken identity cases </w:t>
      </w:r>
      <w:r>
        <w:rPr>
          <w:rFonts w:ascii="Garamond" w:hAnsi="Garamond" w:cs="Arial"/>
        </w:rPr>
        <w:t xml:space="preserve">(i.e. </w:t>
      </w:r>
      <w:r w:rsidRPr="00E07B62">
        <w:rPr>
          <w:rFonts w:ascii="Garamond" w:hAnsi="Garamond" w:cs="Arial"/>
          <w:i/>
        </w:rPr>
        <w:t>E</w:t>
      </w:r>
      <w:r w:rsidRPr="00E9679B">
        <w:rPr>
          <w:rFonts w:ascii="Garamond" w:hAnsi="Garamond" w:cs="Arial"/>
          <w:i/>
        </w:rPr>
        <w:t>l-Masri</w:t>
      </w:r>
      <w:r>
        <w:rPr>
          <w:rFonts w:ascii="Garamond" w:hAnsi="Garamond" w:cs="Arial"/>
        </w:rPr>
        <w:t xml:space="preserve"> case</w:t>
      </w:r>
      <w:r>
        <w:rPr>
          <w:rStyle w:val="FootnoteReference"/>
          <w:rFonts w:ascii="Garamond" w:hAnsi="Garamond" w:cs="Arial"/>
        </w:rPr>
        <w:footnoteReference w:id="61"/>
      </w:r>
      <w:r>
        <w:rPr>
          <w:rFonts w:ascii="Garamond" w:hAnsi="Garamond" w:cs="Arial"/>
        </w:rPr>
        <w:t xml:space="preserve"> and </w:t>
      </w:r>
      <w:r w:rsidRPr="0037686D">
        <w:rPr>
          <w:rFonts w:ascii="Garamond" w:hAnsi="Garamond" w:cs="Arial"/>
          <w:i/>
        </w:rPr>
        <w:t>Arar</w:t>
      </w:r>
      <w:r>
        <w:rPr>
          <w:rFonts w:ascii="Garamond" w:hAnsi="Garamond" w:cs="Arial"/>
        </w:rPr>
        <w:t xml:space="preserve"> case</w:t>
      </w:r>
      <w:r>
        <w:rPr>
          <w:rStyle w:val="FootnoteReference"/>
          <w:rFonts w:ascii="Garamond" w:hAnsi="Garamond" w:cs="Arial"/>
        </w:rPr>
        <w:footnoteReference w:id="62"/>
      </w:r>
      <w:r>
        <w:rPr>
          <w:rFonts w:ascii="Garamond" w:hAnsi="Garamond" w:cs="Arial"/>
        </w:rPr>
        <w:t>) which serve only to embarrass the authorities involved, in particular the United States itself</w:t>
      </w:r>
      <w:r w:rsidRPr="003E3434">
        <w:rPr>
          <w:rFonts w:ascii="Garamond" w:hAnsi="Garamond" w:cs="Arial"/>
        </w:rPr>
        <w:t>.</w:t>
      </w:r>
    </w:p>
    <w:p w:rsidR="00154441" w:rsidRDefault="00154441" w:rsidP="00154441">
      <w:pPr>
        <w:spacing w:line="276" w:lineRule="auto"/>
        <w:jc w:val="both"/>
        <w:rPr>
          <w:rFonts w:ascii="Garamond" w:hAnsi="Garamond" w:cs="Arial"/>
        </w:rPr>
      </w:pPr>
      <w:r w:rsidRPr="003E3434">
        <w:rPr>
          <w:rFonts w:ascii="Garamond" w:hAnsi="Garamond" w:cs="Arial"/>
        </w:rPr>
        <w:lastRenderedPageBreak/>
        <w:t xml:space="preserve">Though being secret by their very nature, extraordinary renditions rapidly </w:t>
      </w:r>
      <w:r>
        <w:rPr>
          <w:rFonts w:ascii="Garamond" w:hAnsi="Garamond" w:cs="Arial"/>
        </w:rPr>
        <w:t>gained notoriety</w:t>
      </w:r>
      <w:r w:rsidRPr="003E3434">
        <w:rPr>
          <w:rFonts w:ascii="Garamond" w:hAnsi="Garamond" w:cs="Arial"/>
        </w:rPr>
        <w:t xml:space="preserve"> thanks to the detailed accounts of </w:t>
      </w:r>
      <w:r>
        <w:rPr>
          <w:rFonts w:ascii="Garamond" w:hAnsi="Garamond" w:cs="Arial"/>
        </w:rPr>
        <w:t>victim</w:t>
      </w:r>
      <w:r w:rsidRPr="003E3434">
        <w:rPr>
          <w:rFonts w:ascii="Garamond" w:hAnsi="Garamond" w:cs="Arial"/>
        </w:rPr>
        <w:t>s.</w:t>
      </w:r>
      <w:r>
        <w:rPr>
          <w:rFonts w:ascii="Garamond" w:hAnsi="Garamond" w:cs="Arial"/>
        </w:rPr>
        <w:t xml:space="preserve"> </w:t>
      </w:r>
      <w:r w:rsidRPr="00D045C7">
        <w:rPr>
          <w:rFonts w:ascii="Garamond" w:hAnsi="Garamond" w:cs="Arial"/>
        </w:rPr>
        <w:t xml:space="preserve">As with targeted killings, however, a number of lawsuits brought against the United States (and its allies) in federal courts </w:t>
      </w:r>
      <w:r>
        <w:rPr>
          <w:rFonts w:ascii="Garamond" w:hAnsi="Garamond" w:cs="Arial"/>
        </w:rPr>
        <w:t xml:space="preserve">have failed to </w:t>
      </w:r>
      <w:r w:rsidRPr="00D045C7">
        <w:rPr>
          <w:rFonts w:ascii="Garamond" w:hAnsi="Garamond" w:cs="Arial"/>
        </w:rPr>
        <w:t xml:space="preserve">result in </w:t>
      </w:r>
      <w:r>
        <w:rPr>
          <w:rFonts w:ascii="Garamond" w:hAnsi="Garamond" w:cs="Arial"/>
        </w:rPr>
        <w:t xml:space="preserve">a </w:t>
      </w:r>
      <w:r w:rsidRPr="00D045C7">
        <w:rPr>
          <w:rFonts w:ascii="Garamond" w:hAnsi="Garamond" w:cs="Arial"/>
        </w:rPr>
        <w:t xml:space="preserve">final conviction; the </w:t>
      </w:r>
      <w:r>
        <w:rPr>
          <w:rFonts w:ascii="Garamond" w:hAnsi="Garamond" w:cs="Arial"/>
        </w:rPr>
        <w:t xml:space="preserve">Executive </w:t>
      </w:r>
      <w:r w:rsidRPr="00D045C7">
        <w:rPr>
          <w:rFonts w:ascii="Garamond" w:hAnsi="Garamond" w:cs="Arial"/>
        </w:rPr>
        <w:t>firmly asserted the State secrets privilege and claimed sovereign immunity</w:t>
      </w:r>
      <w:r>
        <w:rPr>
          <w:rFonts w:ascii="Garamond" w:hAnsi="Garamond" w:cs="Arial"/>
        </w:rPr>
        <w:t xml:space="preserve"> for those involved</w:t>
      </w:r>
      <w:r w:rsidRPr="00D045C7">
        <w:rPr>
          <w:rFonts w:ascii="Garamond" w:hAnsi="Garamond" w:cs="Arial"/>
        </w:rPr>
        <w:t xml:space="preserve">, </w:t>
      </w:r>
      <w:r>
        <w:rPr>
          <w:rFonts w:ascii="Garamond" w:hAnsi="Garamond" w:cs="Arial"/>
        </w:rPr>
        <w:t xml:space="preserve">while </w:t>
      </w:r>
      <w:r w:rsidRPr="00D045C7">
        <w:rPr>
          <w:rFonts w:ascii="Garamond" w:hAnsi="Garamond" w:cs="Arial"/>
        </w:rPr>
        <w:t xml:space="preserve">the </w:t>
      </w:r>
      <w:r>
        <w:rPr>
          <w:rFonts w:ascii="Garamond" w:hAnsi="Garamond" w:cs="Arial"/>
        </w:rPr>
        <w:t>J</w:t>
      </w:r>
      <w:r w:rsidRPr="00D045C7">
        <w:rPr>
          <w:rFonts w:ascii="Garamond" w:hAnsi="Garamond" w:cs="Arial"/>
        </w:rPr>
        <w:t xml:space="preserve">udiciary (with </w:t>
      </w:r>
      <w:r>
        <w:rPr>
          <w:rFonts w:ascii="Garamond" w:hAnsi="Garamond" w:cs="Arial"/>
        </w:rPr>
        <w:t xml:space="preserve">a </w:t>
      </w:r>
      <w:r w:rsidRPr="00D045C7">
        <w:rPr>
          <w:rFonts w:ascii="Garamond" w:hAnsi="Garamond" w:cs="Arial"/>
        </w:rPr>
        <w:t>few exceptions, promptly appealed and overturned) did not take any step</w:t>
      </w:r>
      <w:r>
        <w:rPr>
          <w:rFonts w:ascii="Garamond" w:hAnsi="Garamond" w:cs="Arial"/>
        </w:rPr>
        <w:t>s</w:t>
      </w:r>
      <w:r w:rsidRPr="00D045C7">
        <w:rPr>
          <w:rFonts w:ascii="Garamond" w:hAnsi="Garamond" w:cs="Arial"/>
        </w:rPr>
        <w:t xml:space="preserve"> to </w:t>
      </w:r>
      <w:r>
        <w:rPr>
          <w:rFonts w:ascii="Garamond" w:hAnsi="Garamond" w:cs="Arial"/>
        </w:rPr>
        <w:t xml:space="preserve">challenge the </w:t>
      </w:r>
      <w:r w:rsidRPr="00D045C7">
        <w:rPr>
          <w:rFonts w:ascii="Garamond" w:hAnsi="Garamond" w:cs="Arial"/>
        </w:rPr>
        <w:t xml:space="preserve">legal basis </w:t>
      </w:r>
      <w:r>
        <w:rPr>
          <w:rFonts w:ascii="Garamond" w:hAnsi="Garamond" w:cs="Arial"/>
        </w:rPr>
        <w:t xml:space="preserve">for </w:t>
      </w:r>
      <w:r w:rsidRPr="00D045C7">
        <w:rPr>
          <w:rFonts w:ascii="Garamond" w:hAnsi="Garamond" w:cs="Arial"/>
        </w:rPr>
        <w:t xml:space="preserve">such assertions. Rendition victims, as a consequence, were forced to </w:t>
      </w:r>
      <w:r>
        <w:rPr>
          <w:rFonts w:ascii="Garamond" w:hAnsi="Garamond" w:cs="Arial"/>
        </w:rPr>
        <w:t>seek redress</w:t>
      </w:r>
      <w:r w:rsidRPr="00D045C7">
        <w:rPr>
          <w:rFonts w:ascii="Garamond" w:hAnsi="Garamond" w:cs="Arial"/>
        </w:rPr>
        <w:t xml:space="preserve"> outside </w:t>
      </w:r>
      <w:r>
        <w:rPr>
          <w:rFonts w:ascii="Garamond" w:hAnsi="Garamond" w:cs="Arial"/>
        </w:rPr>
        <w:t xml:space="preserve">of </w:t>
      </w:r>
      <w:r w:rsidRPr="00D045C7">
        <w:rPr>
          <w:rFonts w:ascii="Garamond" w:hAnsi="Garamond" w:cs="Arial"/>
        </w:rPr>
        <w:t xml:space="preserve">the United States and </w:t>
      </w:r>
      <w:r>
        <w:rPr>
          <w:rFonts w:ascii="Garamond" w:hAnsi="Garamond" w:cs="Arial"/>
        </w:rPr>
        <w:t xml:space="preserve">occasionally </w:t>
      </w:r>
      <w:r w:rsidRPr="00D045C7">
        <w:rPr>
          <w:rFonts w:ascii="Garamond" w:hAnsi="Garamond" w:cs="Arial"/>
        </w:rPr>
        <w:t>found it, as happened in Australia</w:t>
      </w:r>
      <w:r>
        <w:rPr>
          <w:rFonts w:ascii="Garamond" w:hAnsi="Garamond" w:cs="Arial"/>
        </w:rPr>
        <w:t>, Canada</w:t>
      </w:r>
      <w:r w:rsidRPr="00D045C7">
        <w:rPr>
          <w:rFonts w:ascii="Garamond" w:hAnsi="Garamond" w:cs="Arial"/>
        </w:rPr>
        <w:t xml:space="preserve"> and the United Kingdom, by means of extrajudicial settlements </w:t>
      </w:r>
      <w:r>
        <w:rPr>
          <w:rFonts w:ascii="Garamond" w:hAnsi="Garamond" w:cs="Arial"/>
        </w:rPr>
        <w:t>where</w:t>
      </w:r>
      <w:r w:rsidRPr="00D045C7">
        <w:rPr>
          <w:rFonts w:ascii="Garamond" w:hAnsi="Garamond" w:cs="Arial"/>
        </w:rPr>
        <w:t xml:space="preserve"> compensation </w:t>
      </w:r>
      <w:r>
        <w:rPr>
          <w:rFonts w:ascii="Garamond" w:hAnsi="Garamond" w:cs="Arial"/>
        </w:rPr>
        <w:t xml:space="preserve">was offered </w:t>
      </w:r>
      <w:r w:rsidRPr="00D045C7">
        <w:rPr>
          <w:rFonts w:ascii="Garamond" w:hAnsi="Garamond" w:cs="Arial"/>
        </w:rPr>
        <w:t>in exchange for waiv</w:t>
      </w:r>
      <w:r>
        <w:rPr>
          <w:rFonts w:ascii="Garamond" w:hAnsi="Garamond" w:cs="Arial"/>
        </w:rPr>
        <w:t xml:space="preserve">ing the right to further </w:t>
      </w:r>
      <w:r w:rsidRPr="00D045C7">
        <w:rPr>
          <w:rFonts w:ascii="Garamond" w:hAnsi="Garamond" w:cs="Arial"/>
        </w:rPr>
        <w:t>legal action.</w:t>
      </w:r>
      <w:r>
        <w:rPr>
          <w:rStyle w:val="FootnoteReference"/>
          <w:rFonts w:ascii="Garamond" w:hAnsi="Garamond" w:cs="Arial"/>
        </w:rPr>
        <w:footnoteReference w:id="63"/>
      </w:r>
      <w:r w:rsidRPr="00D045C7">
        <w:rPr>
          <w:rFonts w:ascii="Garamond" w:hAnsi="Garamond" w:cs="Arial"/>
        </w:rPr>
        <w:t xml:space="preserve"> Official recognition and condemnation of this practice only came from the European Parliament,</w:t>
      </w:r>
      <w:r>
        <w:rPr>
          <w:rStyle w:val="FootnoteReference"/>
          <w:rFonts w:ascii="Garamond" w:hAnsi="Garamond" w:cs="Arial"/>
        </w:rPr>
        <w:footnoteReference w:id="64"/>
      </w:r>
      <w:r w:rsidRPr="00D045C7">
        <w:rPr>
          <w:rFonts w:ascii="Garamond" w:hAnsi="Garamond" w:cs="Arial"/>
        </w:rPr>
        <w:t xml:space="preserve"> the Parliamentary Assembly of the European Council</w:t>
      </w:r>
      <w:r>
        <w:rPr>
          <w:rStyle w:val="FootnoteReference"/>
          <w:rFonts w:ascii="Garamond" w:hAnsi="Garamond" w:cs="Arial"/>
        </w:rPr>
        <w:footnoteReference w:id="65"/>
      </w:r>
      <w:r w:rsidRPr="00D045C7">
        <w:rPr>
          <w:rFonts w:ascii="Garamond" w:hAnsi="Garamond" w:cs="Arial"/>
        </w:rPr>
        <w:t xml:space="preserve"> and – eventually – the European Court of Human Rights with the </w:t>
      </w:r>
      <w:r>
        <w:rPr>
          <w:rFonts w:ascii="Garamond" w:hAnsi="Garamond" w:cs="Arial"/>
        </w:rPr>
        <w:t xml:space="preserve">well-documented </w:t>
      </w:r>
      <w:r w:rsidRPr="00D045C7">
        <w:rPr>
          <w:rFonts w:ascii="Garamond" w:hAnsi="Garamond" w:cs="Arial"/>
          <w:i/>
        </w:rPr>
        <w:t>El Masri</w:t>
      </w:r>
      <w:r>
        <w:rPr>
          <w:rFonts w:ascii="Garamond" w:hAnsi="Garamond" w:cs="Arial"/>
          <w:i/>
        </w:rPr>
        <w:t xml:space="preserve"> </w:t>
      </w:r>
      <w:r w:rsidRPr="00D045C7">
        <w:rPr>
          <w:rFonts w:ascii="Garamond" w:hAnsi="Garamond" w:cs="Arial"/>
        </w:rPr>
        <w:t xml:space="preserve">judgment </w:t>
      </w:r>
      <w:r>
        <w:rPr>
          <w:rFonts w:ascii="Garamond" w:hAnsi="Garamond" w:cs="Arial"/>
        </w:rPr>
        <w:t>in 2013.</w:t>
      </w:r>
      <w:r>
        <w:rPr>
          <w:rStyle w:val="FootnoteReference"/>
          <w:rFonts w:ascii="Garamond" w:hAnsi="Garamond" w:cs="Arial"/>
        </w:rPr>
        <w:footnoteReference w:id="66"/>
      </w:r>
    </w:p>
    <w:p w:rsidR="00154441" w:rsidRPr="008958F9" w:rsidRDefault="00154441" w:rsidP="00154441">
      <w:pPr>
        <w:spacing w:line="276" w:lineRule="auto"/>
        <w:jc w:val="both"/>
        <w:rPr>
          <w:rFonts w:ascii="Garamond" w:hAnsi="Garamond" w:cs="Arial"/>
        </w:rPr>
      </w:pPr>
      <w:r w:rsidRPr="00D045C7">
        <w:rPr>
          <w:rFonts w:ascii="Garamond" w:hAnsi="Garamond" w:cs="Arial"/>
        </w:rPr>
        <w:t>It is worth pointing out that, to date, the only criminal conviction related to extraordinary renditions was delivered in Italy in 2010, by the Milan Court of Appeals, that found twenty</w:t>
      </w:r>
      <w:r>
        <w:rPr>
          <w:rFonts w:ascii="Garamond" w:hAnsi="Garamond" w:cs="Arial"/>
        </w:rPr>
        <w:t>-</w:t>
      </w:r>
      <w:r w:rsidRPr="00D045C7">
        <w:rPr>
          <w:rFonts w:ascii="Garamond" w:hAnsi="Garamond" w:cs="Arial"/>
        </w:rPr>
        <w:t>three CIA operatives guilty of kidnapping the Muslim cleric Abu Omar in 2003.</w:t>
      </w:r>
      <w:r>
        <w:rPr>
          <w:rStyle w:val="FootnoteReference"/>
          <w:rFonts w:ascii="Garamond" w:hAnsi="Garamond" w:cs="Arial"/>
        </w:rPr>
        <w:footnoteReference w:id="67"/>
      </w:r>
      <w:r w:rsidRPr="00D045C7">
        <w:rPr>
          <w:rFonts w:ascii="Garamond" w:hAnsi="Garamond" w:cs="Arial"/>
        </w:rPr>
        <w:t xml:space="preserve"> Within the same case, however, </w:t>
      </w:r>
      <w:r>
        <w:rPr>
          <w:rFonts w:ascii="Garamond" w:hAnsi="Garamond" w:cs="Arial"/>
        </w:rPr>
        <w:t>a</w:t>
      </w:r>
      <w:r w:rsidRPr="00D045C7">
        <w:rPr>
          <w:rFonts w:ascii="Garamond" w:hAnsi="Garamond" w:cs="Arial"/>
        </w:rPr>
        <w:t xml:space="preserve"> “confrontation” took place between the Supreme Court of Cassation and the Constitutional Court on the interpretation of the State secrets privilege.</w:t>
      </w:r>
      <w:r>
        <w:rPr>
          <w:rStyle w:val="FootnoteReference"/>
          <w:rFonts w:ascii="Garamond" w:hAnsi="Garamond" w:cs="Arial"/>
        </w:rPr>
        <w:footnoteReference w:id="68"/>
      </w:r>
      <w:r w:rsidRPr="00D045C7">
        <w:rPr>
          <w:rFonts w:ascii="Garamond" w:hAnsi="Garamond" w:cs="Arial"/>
        </w:rPr>
        <w:t xml:space="preserve"> The </w:t>
      </w:r>
      <w:r w:rsidRPr="00D045C7">
        <w:rPr>
          <w:rFonts w:ascii="Garamond" w:hAnsi="Garamond" w:cs="Arial"/>
        </w:rPr>
        <w:lastRenderedPageBreak/>
        <w:t>Constitutional Court, upholding the</w:t>
      </w:r>
      <w:r>
        <w:rPr>
          <w:rFonts w:ascii="Garamond" w:hAnsi="Garamond" w:cs="Arial"/>
        </w:rPr>
        <w:t xml:space="preserve"> position of the</w:t>
      </w:r>
      <w:r w:rsidRPr="00D045C7">
        <w:rPr>
          <w:rFonts w:ascii="Garamond" w:hAnsi="Garamond" w:cs="Arial"/>
        </w:rPr>
        <w:t xml:space="preserve"> Italian Government in a </w:t>
      </w:r>
      <w:r>
        <w:rPr>
          <w:rFonts w:ascii="Garamond" w:hAnsi="Garamond" w:cs="Arial"/>
        </w:rPr>
        <w:t>much-debated</w:t>
      </w:r>
      <w:r w:rsidRPr="00D045C7">
        <w:rPr>
          <w:rFonts w:ascii="Garamond" w:hAnsi="Garamond" w:cs="Arial"/>
        </w:rPr>
        <w:t xml:space="preserve"> judgment, adopted a strict and formalistic stance on the privilege, thus forcing the Supreme Court to acquit several officers of the Italian military intelligence (including the then-Director) </w:t>
      </w:r>
      <w:r>
        <w:rPr>
          <w:rFonts w:ascii="Garamond" w:hAnsi="Garamond" w:cs="Arial"/>
        </w:rPr>
        <w:t xml:space="preserve">who were accused of </w:t>
      </w:r>
      <w:r w:rsidRPr="00D045C7">
        <w:rPr>
          <w:rFonts w:ascii="Garamond" w:hAnsi="Garamond" w:cs="Arial"/>
        </w:rPr>
        <w:t>provid</w:t>
      </w:r>
      <w:r>
        <w:rPr>
          <w:rFonts w:ascii="Garamond" w:hAnsi="Garamond" w:cs="Arial"/>
        </w:rPr>
        <w:t>ing</w:t>
      </w:r>
      <w:r w:rsidRPr="00D045C7">
        <w:rPr>
          <w:rFonts w:ascii="Garamond" w:hAnsi="Garamond" w:cs="Arial"/>
        </w:rPr>
        <w:t xml:space="preserve"> operational support to the CIA.</w:t>
      </w:r>
      <w:r>
        <w:rPr>
          <w:rStyle w:val="FootnoteReference"/>
          <w:rFonts w:ascii="Garamond" w:hAnsi="Garamond" w:cs="Arial"/>
        </w:rPr>
        <w:footnoteReference w:id="69"/>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In spite of </w:t>
      </w:r>
      <w:r>
        <w:rPr>
          <w:rFonts w:ascii="Garamond" w:hAnsi="Garamond" w:cs="Arial"/>
        </w:rPr>
        <w:t xml:space="preserve">its </w:t>
      </w:r>
      <w:r w:rsidRPr="003E3434">
        <w:rPr>
          <w:rFonts w:ascii="Garamond" w:hAnsi="Garamond" w:cs="Arial"/>
        </w:rPr>
        <w:t xml:space="preserve">unofficial </w:t>
      </w:r>
      <w:r>
        <w:rPr>
          <w:rFonts w:ascii="Garamond" w:hAnsi="Garamond" w:cs="Arial"/>
        </w:rPr>
        <w:t>nature</w:t>
      </w:r>
      <w:r w:rsidRPr="003E3434">
        <w:rPr>
          <w:rFonts w:ascii="Garamond" w:hAnsi="Garamond" w:cs="Arial"/>
        </w:rPr>
        <w:t xml:space="preserve">, extraordinary rendition </w:t>
      </w:r>
      <w:r>
        <w:rPr>
          <w:rFonts w:ascii="Garamond" w:hAnsi="Garamond" w:cs="Arial"/>
        </w:rPr>
        <w:t xml:space="preserve">has </w:t>
      </w:r>
      <w:r w:rsidRPr="003E3434">
        <w:rPr>
          <w:rFonts w:ascii="Garamond" w:hAnsi="Garamond" w:cs="Arial"/>
        </w:rPr>
        <w:t xml:space="preserve">represented – in terms of impact – one of the most </w:t>
      </w:r>
      <w:r>
        <w:rPr>
          <w:rFonts w:ascii="Garamond" w:hAnsi="Garamond" w:cs="Arial"/>
        </w:rPr>
        <w:t xml:space="preserve">significant </w:t>
      </w:r>
      <w:r w:rsidRPr="003E3434">
        <w:rPr>
          <w:rFonts w:ascii="Garamond" w:hAnsi="Garamond" w:cs="Arial"/>
        </w:rPr>
        <w:t xml:space="preserve">counter-terrorism practices of the post-9/11 era. Together with targeted killings, they reflect the </w:t>
      </w:r>
      <w:r>
        <w:rPr>
          <w:rFonts w:ascii="Garamond" w:hAnsi="Garamond" w:cs="Arial"/>
        </w:rPr>
        <w:t>firm resolve</w:t>
      </w:r>
      <w:r w:rsidRPr="003E3434">
        <w:rPr>
          <w:rFonts w:ascii="Garamond" w:hAnsi="Garamond" w:cs="Arial"/>
        </w:rPr>
        <w:t xml:space="preserve"> of US Administrations against the jihadist </w:t>
      </w:r>
      <w:r>
        <w:rPr>
          <w:rFonts w:ascii="Garamond" w:hAnsi="Garamond" w:cs="Arial"/>
        </w:rPr>
        <w:t xml:space="preserve">threat </w:t>
      </w:r>
      <w:r w:rsidRPr="003E3434">
        <w:rPr>
          <w:rFonts w:ascii="Garamond" w:hAnsi="Garamond" w:cs="Arial"/>
        </w:rPr>
        <w:t xml:space="preserve">and are commonly addressed, due to their controversial legal implications, as parts of the same strategy. While they </w:t>
      </w:r>
      <w:r>
        <w:rPr>
          <w:rFonts w:ascii="Garamond" w:hAnsi="Garamond" w:cs="Arial"/>
        </w:rPr>
        <w:t>raise</w:t>
      </w:r>
      <w:r w:rsidRPr="003E3434">
        <w:rPr>
          <w:rFonts w:ascii="Garamond" w:hAnsi="Garamond" w:cs="Arial"/>
        </w:rPr>
        <w:t xml:space="preserve"> many </w:t>
      </w:r>
      <w:r>
        <w:rPr>
          <w:rFonts w:ascii="Garamond" w:hAnsi="Garamond" w:cs="Arial"/>
        </w:rPr>
        <w:t xml:space="preserve">critical issues </w:t>
      </w:r>
      <w:r w:rsidRPr="003E3434">
        <w:rPr>
          <w:rFonts w:ascii="Garamond" w:hAnsi="Garamond" w:cs="Arial"/>
        </w:rPr>
        <w:t xml:space="preserve">with regard to constitutional and international law (and, in this sense, are based on similar theoretical assumptions, </w:t>
      </w:r>
      <w:r>
        <w:rPr>
          <w:rFonts w:ascii="Garamond" w:hAnsi="Garamond" w:cs="Arial"/>
        </w:rPr>
        <w:t xml:space="preserve">emphasising </w:t>
      </w:r>
      <w:r w:rsidRPr="003E3434">
        <w:rPr>
          <w:rFonts w:ascii="Garamond" w:hAnsi="Garamond" w:cs="Arial"/>
        </w:rPr>
        <w:t>the</w:t>
      </w:r>
      <w:r>
        <w:rPr>
          <w:rFonts w:ascii="Garamond" w:hAnsi="Garamond" w:cs="Arial"/>
        </w:rPr>
        <w:t xml:space="preserve"> link and inviting the </w:t>
      </w:r>
      <w:r w:rsidRPr="003E3434">
        <w:rPr>
          <w:rFonts w:ascii="Garamond" w:hAnsi="Garamond" w:cs="Arial"/>
        </w:rPr>
        <w:t>joint analysis here undertaken), they respond to</w:t>
      </w:r>
      <w:r>
        <w:rPr>
          <w:rFonts w:ascii="Garamond" w:hAnsi="Garamond" w:cs="Arial"/>
        </w:rPr>
        <w:t>,</w:t>
      </w:r>
      <w:r w:rsidRPr="003E3434">
        <w:rPr>
          <w:rFonts w:ascii="Garamond" w:hAnsi="Garamond" w:cs="Arial"/>
        </w:rPr>
        <w:t xml:space="preserve"> at least partially</w:t>
      </w:r>
      <w:r>
        <w:rPr>
          <w:rFonts w:ascii="Garamond" w:hAnsi="Garamond" w:cs="Arial"/>
        </w:rPr>
        <w:t xml:space="preserve">, very </w:t>
      </w:r>
      <w:r w:rsidRPr="003E3434">
        <w:rPr>
          <w:rFonts w:ascii="Garamond" w:hAnsi="Garamond" w:cs="Arial"/>
        </w:rPr>
        <w:t xml:space="preserve">different needs: targeting operations are usually aimed at removing potential menaces, when </w:t>
      </w:r>
      <w:r>
        <w:rPr>
          <w:rFonts w:ascii="Garamond" w:hAnsi="Garamond" w:cs="Arial"/>
        </w:rPr>
        <w:t xml:space="preserve">apprehending </w:t>
      </w:r>
      <w:r w:rsidRPr="003E3434">
        <w:rPr>
          <w:rFonts w:ascii="Garamond" w:hAnsi="Garamond" w:cs="Arial"/>
        </w:rPr>
        <w:t xml:space="preserve">the suspect seems unlikely </w:t>
      </w:r>
      <w:r>
        <w:rPr>
          <w:rFonts w:ascii="Garamond" w:hAnsi="Garamond" w:cs="Arial"/>
        </w:rPr>
        <w:t>based on evaluations of</w:t>
      </w:r>
      <w:r w:rsidRPr="003E3434">
        <w:rPr>
          <w:rFonts w:ascii="Garamond" w:hAnsi="Garamond" w:cs="Arial"/>
        </w:rPr>
        <w:t xml:space="preserve"> risk and feasibility. Targeted killings, therefore, have a substantially pre-emptive nature and focus on the </w:t>
      </w:r>
      <w:r>
        <w:rPr>
          <w:rFonts w:ascii="Garamond" w:hAnsi="Garamond" w:cs="Arial"/>
        </w:rPr>
        <w:t xml:space="preserve">most direct </w:t>
      </w:r>
      <w:r w:rsidRPr="003E3434">
        <w:rPr>
          <w:rFonts w:ascii="Garamond" w:hAnsi="Garamond" w:cs="Arial"/>
        </w:rPr>
        <w:t xml:space="preserve">and safest way to eliminate a </w:t>
      </w:r>
      <w:r>
        <w:rPr>
          <w:rFonts w:ascii="Garamond" w:hAnsi="Garamond" w:cs="Arial"/>
        </w:rPr>
        <w:t xml:space="preserve">potential security </w:t>
      </w:r>
      <w:r w:rsidRPr="003E3434">
        <w:rPr>
          <w:rFonts w:ascii="Garamond" w:hAnsi="Garamond" w:cs="Arial"/>
        </w:rPr>
        <w:t xml:space="preserve">threat. While an immediate pre-emptive goal can be achieved as well, </w:t>
      </w:r>
      <w:r>
        <w:rPr>
          <w:rFonts w:ascii="Garamond" w:hAnsi="Garamond" w:cs="Arial"/>
        </w:rPr>
        <w:t xml:space="preserve">the main purpose of </w:t>
      </w:r>
      <w:r w:rsidRPr="003E3434">
        <w:rPr>
          <w:rFonts w:ascii="Garamond" w:hAnsi="Garamond" w:cs="Arial"/>
        </w:rPr>
        <w:t>extraordinary renditions</w:t>
      </w:r>
      <w:r>
        <w:rPr>
          <w:rFonts w:ascii="Garamond" w:hAnsi="Garamond" w:cs="Arial"/>
        </w:rPr>
        <w:t xml:space="preserve"> is </w:t>
      </w:r>
      <w:r w:rsidRPr="003E3434">
        <w:rPr>
          <w:rFonts w:ascii="Garamond" w:hAnsi="Garamond" w:cs="Arial"/>
        </w:rPr>
        <w:t>the (often forcible) collection of first</w:t>
      </w:r>
      <w:r>
        <w:rPr>
          <w:rFonts w:ascii="Garamond" w:hAnsi="Garamond" w:cs="Arial"/>
        </w:rPr>
        <w:t>-</w:t>
      </w:r>
      <w:r w:rsidRPr="003E3434">
        <w:rPr>
          <w:rFonts w:ascii="Garamond" w:hAnsi="Garamond" w:cs="Arial"/>
        </w:rPr>
        <w:t>hand information on terrorist organisations and future attacks, in a long-term</w:t>
      </w:r>
      <w:r>
        <w:rPr>
          <w:rFonts w:ascii="Garamond" w:hAnsi="Garamond" w:cs="Arial"/>
        </w:rPr>
        <w:t xml:space="preserve">, intelligence and security-based </w:t>
      </w:r>
      <w:r w:rsidRPr="003E3434">
        <w:rPr>
          <w:rFonts w:ascii="Garamond" w:hAnsi="Garamond" w:cs="Arial"/>
        </w:rPr>
        <w:t>perspective.</w:t>
      </w:r>
    </w:p>
    <w:p w:rsidR="00154441" w:rsidRPr="003E3434" w:rsidRDefault="00154441" w:rsidP="00154441">
      <w:pPr>
        <w:spacing w:line="276" w:lineRule="auto"/>
        <w:jc w:val="both"/>
        <w:rPr>
          <w:rFonts w:ascii="Garamond" w:hAnsi="Garamond" w:cs="Arial"/>
        </w:rPr>
      </w:pPr>
      <w:r w:rsidRPr="003E3434">
        <w:rPr>
          <w:rFonts w:ascii="Garamond" w:hAnsi="Garamond" w:cs="Arial"/>
        </w:rPr>
        <w:t>As we mentioned above, targeted killings and extraordinary renditions ha</w:t>
      </w:r>
      <w:r>
        <w:rPr>
          <w:rFonts w:ascii="Garamond" w:hAnsi="Garamond" w:cs="Arial"/>
        </w:rPr>
        <w:t>ve</w:t>
      </w:r>
      <w:r w:rsidRPr="003E3434">
        <w:rPr>
          <w:rFonts w:ascii="Garamond" w:hAnsi="Garamond" w:cs="Arial"/>
        </w:rPr>
        <w:t xml:space="preserve"> raised much concern, with regard to violations of fundamental rights – such as the right to life, the right to personal freedom and the due process of law – and international law, in relation to national sovereignty. In the paragraphs that follow we will address these issue</w:t>
      </w:r>
      <w:r>
        <w:rPr>
          <w:rFonts w:ascii="Garamond" w:hAnsi="Garamond" w:cs="Arial"/>
        </w:rPr>
        <w:t>s</w:t>
      </w:r>
      <w:r w:rsidRPr="003E3434">
        <w:rPr>
          <w:rFonts w:ascii="Garamond" w:hAnsi="Garamond" w:cs="Arial"/>
        </w:rPr>
        <w:t>, analysing the two practices in the light of differ</w:t>
      </w:r>
      <w:r>
        <w:rPr>
          <w:rFonts w:ascii="Garamond" w:hAnsi="Garamond" w:cs="Arial"/>
        </w:rPr>
        <w:t xml:space="preserve">ing </w:t>
      </w:r>
      <w:r w:rsidRPr="003E3434">
        <w:rPr>
          <w:rFonts w:ascii="Garamond" w:hAnsi="Garamond" w:cs="Arial"/>
        </w:rPr>
        <w:t>legal paradigms, starting from the so</w:t>
      </w:r>
      <w:r>
        <w:rPr>
          <w:rFonts w:ascii="Garamond" w:hAnsi="Garamond" w:cs="Arial"/>
        </w:rPr>
        <w:t>-</w:t>
      </w:r>
      <w:r w:rsidRPr="003E3434">
        <w:rPr>
          <w:rFonts w:ascii="Garamond" w:hAnsi="Garamond" w:cs="Arial"/>
        </w:rPr>
        <w:t>called “criminal law model”, which considers international terrorism as a form of organised crime, and then passing to the “war model”, that tends to see terrorists as enemy combatants, rather than criminals.</w:t>
      </w:r>
    </w:p>
    <w:p w:rsidR="00154441" w:rsidRPr="003E3434" w:rsidRDefault="00154441" w:rsidP="00154441">
      <w:pPr>
        <w:spacing w:line="276" w:lineRule="auto"/>
        <w:jc w:val="both"/>
        <w:rPr>
          <w:rFonts w:ascii="Garamond" w:hAnsi="Garamond" w:cs="Arial"/>
        </w:rPr>
      </w:pPr>
    </w:p>
    <w:p w:rsidR="00154441" w:rsidRPr="003E3434" w:rsidRDefault="00154441" w:rsidP="00154441">
      <w:pPr>
        <w:spacing w:line="276" w:lineRule="auto"/>
        <w:jc w:val="both"/>
        <w:rPr>
          <w:rFonts w:ascii="Garamond" w:hAnsi="Garamond" w:cs="Arial"/>
        </w:rPr>
      </w:pPr>
      <w:r w:rsidRPr="003E3434">
        <w:rPr>
          <w:rFonts w:ascii="Garamond" w:hAnsi="Garamond" w:cs="Arial"/>
        </w:rPr>
        <w:t>4. According to many scholars,</w:t>
      </w:r>
      <w:r>
        <w:rPr>
          <w:rStyle w:val="FootnoteReference"/>
          <w:rFonts w:ascii="Garamond" w:hAnsi="Garamond" w:cs="Arial"/>
        </w:rPr>
        <w:footnoteReference w:id="70"/>
      </w:r>
      <w:r w:rsidRPr="003E3434">
        <w:rPr>
          <w:rFonts w:ascii="Garamond" w:hAnsi="Garamond" w:cs="Arial"/>
        </w:rPr>
        <w:t xml:space="preserve"> international terrorism should be considered</w:t>
      </w:r>
      <w:r>
        <w:rPr>
          <w:rFonts w:ascii="Garamond" w:hAnsi="Garamond" w:cs="Arial"/>
        </w:rPr>
        <w:t xml:space="preserve"> as</w:t>
      </w:r>
      <w:r w:rsidRPr="003E3434">
        <w:rPr>
          <w:rFonts w:ascii="Garamond" w:hAnsi="Garamond" w:cs="Arial"/>
        </w:rPr>
        <w:t xml:space="preserve"> a form of serious organised crime and thus addressed through</w:t>
      </w:r>
      <w:r>
        <w:rPr>
          <w:rFonts w:ascii="Garamond" w:hAnsi="Garamond" w:cs="Arial"/>
        </w:rPr>
        <w:t xml:space="preserve"> the usual</w:t>
      </w:r>
      <w:r w:rsidRPr="003E3434">
        <w:rPr>
          <w:rFonts w:ascii="Garamond" w:hAnsi="Garamond" w:cs="Arial"/>
        </w:rPr>
        <w:t xml:space="preserve"> criminal law practices, </w:t>
      </w:r>
      <w:r w:rsidRPr="003E3434">
        <w:rPr>
          <w:rFonts w:ascii="Garamond" w:hAnsi="Garamond" w:cs="Arial"/>
        </w:rPr>
        <w:lastRenderedPageBreak/>
        <w:t xml:space="preserve">consisting in investigation, evidence collection, arrest, formal charge, trial and </w:t>
      </w:r>
      <w:r>
        <w:rPr>
          <w:rFonts w:ascii="Garamond" w:hAnsi="Garamond" w:cs="Arial"/>
        </w:rPr>
        <w:t xml:space="preserve">the </w:t>
      </w:r>
      <w:r w:rsidRPr="003E3434">
        <w:rPr>
          <w:rFonts w:ascii="Garamond" w:hAnsi="Garamond" w:cs="Arial"/>
        </w:rPr>
        <w:t>possible conviction of the culprits. Within a criminal law model, resort to lethal force by public authorities should be limited to a small number of cases: law enforcement</w:t>
      </w:r>
      <w:r>
        <w:rPr>
          <w:rFonts w:ascii="Garamond" w:hAnsi="Garamond" w:cs="Arial"/>
        </w:rPr>
        <w:t xml:space="preserve"> </w:t>
      </w:r>
      <w:r w:rsidRPr="003E3434">
        <w:rPr>
          <w:rFonts w:ascii="Garamond" w:hAnsi="Garamond" w:cs="Arial"/>
        </w:rPr>
        <w:t xml:space="preserve">can legitimately “shoot to kill” when the suspect is acting in such a way that it is very likely he will endanger the safety of police officers or third parties, for instance by violently resisting arrest, taking hostages or trying to escape. Apart from these cases (if we exclude, in some legal systems, the lawful </w:t>
      </w:r>
      <w:r>
        <w:rPr>
          <w:rFonts w:ascii="Garamond" w:hAnsi="Garamond" w:cs="Arial"/>
        </w:rPr>
        <w:t xml:space="preserve">practice of imposing </w:t>
      </w:r>
      <w:r w:rsidRPr="003E3434">
        <w:rPr>
          <w:rFonts w:ascii="Garamond" w:hAnsi="Garamond" w:cs="Arial"/>
        </w:rPr>
        <w:t xml:space="preserve">a death sentence) the use of lethal force by public authorities </w:t>
      </w:r>
      <w:r>
        <w:rPr>
          <w:rFonts w:ascii="Garamond" w:hAnsi="Garamond" w:cs="Arial"/>
        </w:rPr>
        <w:t>might therefore</w:t>
      </w:r>
      <w:r w:rsidRPr="003E3434">
        <w:rPr>
          <w:rFonts w:ascii="Garamond" w:hAnsi="Garamond" w:cs="Arial"/>
        </w:rPr>
        <w:t xml:space="preserve"> be considered </w:t>
      </w:r>
      <w:r>
        <w:rPr>
          <w:rFonts w:ascii="Garamond" w:hAnsi="Garamond" w:cs="Arial"/>
        </w:rPr>
        <w:t xml:space="preserve">as homicide </w:t>
      </w:r>
      <w:r w:rsidRPr="003E3434">
        <w:rPr>
          <w:rFonts w:ascii="Garamond" w:hAnsi="Garamond" w:cs="Arial"/>
        </w:rPr>
        <w:t xml:space="preserve">and treated accordingly. </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This fundamental assumption derives from general protection duties, imposed on State authorities by well-established western constitutional traditions, that include those people suspected of having committed, being about to commit or having conspired to commit a crime. </w:t>
      </w:r>
      <w:r>
        <w:rPr>
          <w:rFonts w:ascii="Garamond" w:hAnsi="Garamond" w:cs="Arial"/>
        </w:rPr>
        <w:t xml:space="preserve">Since the presumption of innocence is universal, suspects </w:t>
      </w:r>
      <w:r w:rsidRPr="003E3434">
        <w:rPr>
          <w:rFonts w:ascii="Garamond" w:hAnsi="Garamond" w:cs="Arial"/>
        </w:rPr>
        <w:t>enjoy the</w:t>
      </w:r>
      <w:r>
        <w:rPr>
          <w:rFonts w:ascii="Garamond" w:hAnsi="Garamond" w:cs="Arial"/>
        </w:rPr>
        <w:t xml:space="preserve"> </w:t>
      </w:r>
      <w:r w:rsidRPr="003E3434">
        <w:rPr>
          <w:rFonts w:ascii="Garamond" w:hAnsi="Garamond" w:cs="Arial"/>
        </w:rPr>
        <w:t xml:space="preserve">same rights </w:t>
      </w:r>
      <w:r>
        <w:rPr>
          <w:rFonts w:ascii="Garamond" w:hAnsi="Garamond" w:cs="Arial"/>
        </w:rPr>
        <w:t>as all other people</w:t>
      </w:r>
      <w:r w:rsidRPr="003E3434">
        <w:rPr>
          <w:rFonts w:ascii="Garamond" w:hAnsi="Garamond" w:cs="Arial"/>
        </w:rPr>
        <w:t>, including the right to exert an effective defence in a court of law and any other right, granted by the Constitution and the laws,</w:t>
      </w:r>
      <w:r>
        <w:rPr>
          <w:rFonts w:ascii="Garamond" w:hAnsi="Garamond" w:cs="Arial"/>
        </w:rPr>
        <w:t xml:space="preserve"> to those charged with a crime.</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That said, if we assume the rule of law as a fundamental prerequisite, we cannot rely on remedies </w:t>
      </w:r>
      <w:r>
        <w:rPr>
          <w:rFonts w:ascii="Garamond" w:hAnsi="Garamond" w:cs="Arial"/>
        </w:rPr>
        <w:t xml:space="preserve">other </w:t>
      </w:r>
      <w:r w:rsidRPr="003E3434">
        <w:rPr>
          <w:rFonts w:ascii="Garamond" w:hAnsi="Garamond" w:cs="Arial"/>
        </w:rPr>
        <w:t xml:space="preserve">than those provided by national criminal laws, properly </w:t>
      </w:r>
      <w:r>
        <w:rPr>
          <w:rFonts w:ascii="Garamond" w:hAnsi="Garamond" w:cs="Arial"/>
        </w:rPr>
        <w:t xml:space="preserve">informed </w:t>
      </w:r>
      <w:r w:rsidRPr="003E3434">
        <w:rPr>
          <w:rFonts w:ascii="Garamond" w:hAnsi="Garamond" w:cs="Arial"/>
        </w:rPr>
        <w:t>by constitutional principles, which precludes</w:t>
      </w:r>
      <w:r>
        <w:rPr>
          <w:rFonts w:ascii="Garamond" w:hAnsi="Garamond" w:cs="Arial"/>
        </w:rPr>
        <w:t xml:space="preserve"> the illegitimate</w:t>
      </w:r>
      <w:r w:rsidRPr="003E3434">
        <w:rPr>
          <w:rFonts w:ascii="Garamond" w:hAnsi="Garamond" w:cs="Arial"/>
        </w:rPr>
        <w:t xml:space="preserve"> use of lethal force</w:t>
      </w:r>
      <w:r>
        <w:rPr>
          <w:rFonts w:ascii="Garamond" w:hAnsi="Garamond" w:cs="Arial"/>
        </w:rPr>
        <w:t>, r</w:t>
      </w:r>
      <w:r w:rsidRPr="003E3434">
        <w:rPr>
          <w:rFonts w:ascii="Garamond" w:hAnsi="Garamond" w:cs="Arial"/>
        </w:rPr>
        <w:t>egardless of the crime. Following this approach, any suspected terrorist within a State’s jurisdiction should be arrested, charged with any appropriate offen</w:t>
      </w:r>
      <w:r>
        <w:rPr>
          <w:rFonts w:ascii="Garamond" w:hAnsi="Garamond" w:cs="Arial"/>
        </w:rPr>
        <w:t>c</w:t>
      </w:r>
      <w:r w:rsidRPr="003E3434">
        <w:rPr>
          <w:rFonts w:ascii="Garamond" w:hAnsi="Garamond" w:cs="Arial"/>
        </w:rPr>
        <w:t xml:space="preserve">e, and eventually tried in a way consistent with the Constitution and applicable laws. He </w:t>
      </w:r>
      <w:r>
        <w:rPr>
          <w:rFonts w:ascii="Garamond" w:hAnsi="Garamond" w:cs="Arial"/>
        </w:rPr>
        <w:t xml:space="preserve">may only </w:t>
      </w:r>
      <w:r w:rsidRPr="003E3434">
        <w:rPr>
          <w:rFonts w:ascii="Garamond" w:hAnsi="Garamond" w:cs="Arial"/>
        </w:rPr>
        <w:t>be killed</w:t>
      </w:r>
      <w:r>
        <w:rPr>
          <w:rFonts w:ascii="Garamond" w:hAnsi="Garamond" w:cs="Arial"/>
        </w:rPr>
        <w:t xml:space="preserve"> legitimately</w:t>
      </w:r>
      <w:r w:rsidRPr="003E3434">
        <w:rPr>
          <w:rFonts w:ascii="Garamond" w:hAnsi="Garamond" w:cs="Arial"/>
        </w:rPr>
        <w:t xml:space="preserve">, before </w:t>
      </w:r>
      <w:r>
        <w:rPr>
          <w:rFonts w:ascii="Garamond" w:hAnsi="Garamond" w:cs="Arial"/>
        </w:rPr>
        <w:t xml:space="preserve">the imposition and execution of </w:t>
      </w:r>
      <w:r w:rsidRPr="003E3434">
        <w:rPr>
          <w:rFonts w:ascii="Garamond" w:hAnsi="Garamond" w:cs="Arial"/>
        </w:rPr>
        <w:t>any death sentence, in those case</w:t>
      </w:r>
      <w:r>
        <w:rPr>
          <w:rFonts w:ascii="Garamond" w:hAnsi="Garamond" w:cs="Arial"/>
        </w:rPr>
        <w:t>s</w:t>
      </w:r>
      <w:r w:rsidRPr="003E3434">
        <w:rPr>
          <w:rFonts w:ascii="Garamond" w:hAnsi="Garamond" w:cs="Arial"/>
        </w:rPr>
        <w:t xml:space="preserve"> that we briefly enumerated above. In any other case a targeted killing should be considered and punished as </w:t>
      </w:r>
      <w:r>
        <w:rPr>
          <w:rFonts w:ascii="Garamond" w:hAnsi="Garamond" w:cs="Arial"/>
        </w:rPr>
        <w:t>an act of homicide</w:t>
      </w:r>
      <w:r w:rsidRPr="003E3434">
        <w:rPr>
          <w:rFonts w:ascii="Garamond" w:hAnsi="Garamond" w:cs="Arial"/>
        </w:rPr>
        <w:t xml:space="preserve">. </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w:t>
      </w:r>
      <w:r>
        <w:rPr>
          <w:rFonts w:ascii="Garamond" w:hAnsi="Garamond" w:cs="Arial"/>
        </w:rPr>
        <w:t xml:space="preserve">conclusion </w:t>
      </w:r>
      <w:r w:rsidRPr="003E3434">
        <w:rPr>
          <w:rFonts w:ascii="Garamond" w:hAnsi="Garamond" w:cs="Arial"/>
        </w:rPr>
        <w:t xml:space="preserve">of our legal analysis cannot be </w:t>
      </w:r>
      <w:r>
        <w:rPr>
          <w:rFonts w:ascii="Garamond" w:hAnsi="Garamond" w:cs="Arial"/>
        </w:rPr>
        <w:t xml:space="preserve">substantially </w:t>
      </w:r>
      <w:r w:rsidRPr="003E3434">
        <w:rPr>
          <w:rFonts w:ascii="Garamond" w:hAnsi="Garamond" w:cs="Arial"/>
        </w:rPr>
        <w:t xml:space="preserve">different </w:t>
      </w:r>
      <w:r>
        <w:rPr>
          <w:rFonts w:ascii="Garamond" w:hAnsi="Garamond" w:cs="Arial"/>
        </w:rPr>
        <w:t xml:space="preserve">from that </w:t>
      </w:r>
      <w:r w:rsidRPr="003E3434">
        <w:rPr>
          <w:rFonts w:ascii="Garamond" w:hAnsi="Garamond" w:cs="Arial"/>
        </w:rPr>
        <w:t xml:space="preserve">in respect of extraordinary renditions. This practice, as described above, consists in the abduction of suspected terrorists by Government officials, within </w:t>
      </w:r>
      <w:r>
        <w:rPr>
          <w:rFonts w:ascii="Garamond" w:hAnsi="Garamond" w:cs="Arial"/>
        </w:rPr>
        <w:t xml:space="preserve">the territory of </w:t>
      </w:r>
      <w:r w:rsidRPr="003E3434">
        <w:rPr>
          <w:rFonts w:ascii="Garamond" w:hAnsi="Garamond" w:cs="Arial"/>
        </w:rPr>
        <w:t>a foreign State (with o</w:t>
      </w:r>
      <w:r>
        <w:rPr>
          <w:rFonts w:ascii="Garamond" w:hAnsi="Garamond" w:cs="Arial"/>
        </w:rPr>
        <w:t xml:space="preserve">r </w:t>
      </w:r>
      <w:r w:rsidRPr="003E3434">
        <w:rPr>
          <w:rFonts w:ascii="Garamond" w:hAnsi="Garamond" w:cs="Arial"/>
        </w:rPr>
        <w:t>without its consent), and their transfer to a detention faci</w:t>
      </w:r>
      <w:r>
        <w:rPr>
          <w:rFonts w:ascii="Garamond" w:hAnsi="Garamond" w:cs="Arial"/>
        </w:rPr>
        <w:t>lity, usually in a third State.</w:t>
      </w:r>
    </w:p>
    <w:p w:rsidR="00154441" w:rsidRPr="003E3434" w:rsidRDefault="00154441" w:rsidP="00154441">
      <w:pPr>
        <w:spacing w:line="276" w:lineRule="auto"/>
        <w:jc w:val="both"/>
        <w:rPr>
          <w:rFonts w:ascii="Garamond" w:hAnsi="Garamond" w:cs="Arial"/>
        </w:rPr>
      </w:pPr>
      <w:r w:rsidRPr="003E3434">
        <w:rPr>
          <w:rFonts w:ascii="Garamond" w:hAnsi="Garamond" w:cs="Arial"/>
        </w:rPr>
        <w:t>Criminal law paradigms generally prescribe a number of procedural safeguards with regard to the arrest of suspects,</w:t>
      </w:r>
      <w:r>
        <w:rPr>
          <w:rFonts w:ascii="Garamond" w:hAnsi="Garamond" w:cs="Arial"/>
        </w:rPr>
        <w:t xml:space="preserve"> which </w:t>
      </w:r>
      <w:r w:rsidRPr="003E3434">
        <w:rPr>
          <w:rFonts w:ascii="Garamond" w:hAnsi="Garamond" w:cs="Arial"/>
        </w:rPr>
        <w:t xml:space="preserve">include the right to be informed of the reasons </w:t>
      </w:r>
      <w:r>
        <w:rPr>
          <w:rFonts w:ascii="Garamond" w:hAnsi="Garamond" w:cs="Arial"/>
        </w:rPr>
        <w:t xml:space="preserve">for </w:t>
      </w:r>
      <w:r w:rsidRPr="003E3434">
        <w:rPr>
          <w:rFonts w:ascii="Garamond" w:hAnsi="Garamond" w:cs="Arial"/>
        </w:rPr>
        <w:t>such arrest, the right to be assisted by a lawyer and the right to appear in court within a reasonable lapse of time (</w:t>
      </w:r>
      <w:r w:rsidRPr="003E3434">
        <w:rPr>
          <w:rFonts w:ascii="Garamond" w:hAnsi="Garamond" w:cs="Arial"/>
          <w:i/>
        </w:rPr>
        <w:t>habeas corpus</w:t>
      </w:r>
      <w:r w:rsidRPr="003E3434">
        <w:rPr>
          <w:rFonts w:ascii="Garamond" w:hAnsi="Garamond" w:cs="Arial"/>
        </w:rPr>
        <w:t xml:space="preserve">); very significantly, </w:t>
      </w:r>
      <w:r>
        <w:rPr>
          <w:rFonts w:ascii="Garamond" w:hAnsi="Garamond" w:cs="Arial"/>
        </w:rPr>
        <w:t xml:space="preserve">law </w:t>
      </w:r>
      <w:r w:rsidRPr="003E3434">
        <w:rPr>
          <w:rFonts w:ascii="Garamond" w:hAnsi="Garamond" w:cs="Arial"/>
        </w:rPr>
        <w:t xml:space="preserve">officers cannot </w:t>
      </w:r>
      <w:r>
        <w:rPr>
          <w:rFonts w:ascii="Garamond" w:hAnsi="Garamond" w:cs="Arial"/>
        </w:rPr>
        <w:t xml:space="preserve">arbitrarily </w:t>
      </w:r>
      <w:r w:rsidRPr="003E3434">
        <w:rPr>
          <w:rFonts w:ascii="Garamond" w:hAnsi="Garamond" w:cs="Arial"/>
        </w:rPr>
        <w:t xml:space="preserve">exert their power of arrest: any arrest has to be ordered or, at least, confirmed by the Prosecutor’s office </w:t>
      </w:r>
      <w:r>
        <w:rPr>
          <w:rFonts w:ascii="Garamond" w:hAnsi="Garamond" w:cs="Arial"/>
        </w:rPr>
        <w:t>within a reasonable</w:t>
      </w:r>
      <w:r w:rsidRPr="003E3434">
        <w:rPr>
          <w:rFonts w:ascii="Garamond" w:hAnsi="Garamond" w:cs="Arial"/>
        </w:rPr>
        <w:t xml:space="preserve"> time. These guarantees are </w:t>
      </w:r>
      <w:r>
        <w:rPr>
          <w:rFonts w:ascii="Garamond" w:hAnsi="Garamond" w:cs="Arial"/>
        </w:rPr>
        <w:t xml:space="preserve">given </w:t>
      </w:r>
      <w:r w:rsidRPr="003E3434">
        <w:rPr>
          <w:rFonts w:ascii="Garamond" w:hAnsi="Garamond" w:cs="Arial"/>
        </w:rPr>
        <w:t>to avoid deprivation of the fundamental right to personal freedom</w:t>
      </w:r>
      <w:r>
        <w:rPr>
          <w:rFonts w:ascii="Garamond" w:hAnsi="Garamond" w:cs="Arial"/>
        </w:rPr>
        <w:t xml:space="preserve"> without grounds for doing so</w:t>
      </w:r>
      <w:r w:rsidRPr="003E3434">
        <w:rPr>
          <w:rFonts w:ascii="Garamond" w:hAnsi="Garamond" w:cs="Arial"/>
        </w:rPr>
        <w:t>, allowing the suspect to exert his defence from the very beginning.</w:t>
      </w:r>
    </w:p>
    <w:p w:rsidR="00154441" w:rsidRPr="003E3434" w:rsidRDefault="00154441" w:rsidP="00154441">
      <w:pPr>
        <w:spacing w:line="276" w:lineRule="auto"/>
        <w:jc w:val="both"/>
        <w:rPr>
          <w:rFonts w:ascii="Garamond" w:hAnsi="Garamond" w:cs="Arial"/>
        </w:rPr>
      </w:pPr>
      <w:r w:rsidRPr="003E3434">
        <w:rPr>
          <w:rFonts w:ascii="Garamond" w:hAnsi="Garamond" w:cs="Arial"/>
        </w:rPr>
        <w:t>Needless to say</w:t>
      </w:r>
      <w:r>
        <w:rPr>
          <w:rFonts w:ascii="Garamond" w:hAnsi="Garamond" w:cs="Arial"/>
        </w:rPr>
        <w:t xml:space="preserve">, </w:t>
      </w:r>
      <w:r w:rsidRPr="003E3434">
        <w:rPr>
          <w:rFonts w:ascii="Garamond" w:hAnsi="Garamond" w:cs="Arial"/>
        </w:rPr>
        <w:t xml:space="preserve">none of these guarantees, </w:t>
      </w:r>
      <w:r>
        <w:rPr>
          <w:rFonts w:ascii="Garamond" w:hAnsi="Garamond" w:cs="Arial"/>
        </w:rPr>
        <w:t xml:space="preserve">which </w:t>
      </w:r>
      <w:r w:rsidRPr="003E3434">
        <w:rPr>
          <w:rFonts w:ascii="Garamond" w:hAnsi="Garamond" w:cs="Arial"/>
        </w:rPr>
        <w:t xml:space="preserve">represent the </w:t>
      </w:r>
      <w:r>
        <w:rPr>
          <w:rFonts w:ascii="Garamond" w:hAnsi="Garamond" w:cs="Arial"/>
        </w:rPr>
        <w:t>essence</w:t>
      </w:r>
      <w:r w:rsidRPr="003E3434">
        <w:rPr>
          <w:rFonts w:ascii="Garamond" w:hAnsi="Garamond" w:cs="Arial"/>
        </w:rPr>
        <w:t xml:space="preserve"> of constitutional principles applied to criminal law, is respected within extraordinary renditions. Within such operations the suspect is</w:t>
      </w:r>
      <w:r>
        <w:rPr>
          <w:rFonts w:ascii="Garamond" w:hAnsi="Garamond" w:cs="Arial"/>
        </w:rPr>
        <w:t xml:space="preserve"> the victim of a </w:t>
      </w:r>
      <w:r w:rsidRPr="003E3434">
        <w:rPr>
          <w:rFonts w:ascii="Garamond" w:hAnsi="Garamond" w:cs="Arial"/>
          <w:i/>
        </w:rPr>
        <w:t>de facto</w:t>
      </w:r>
      <w:r>
        <w:rPr>
          <w:rFonts w:ascii="Garamond" w:hAnsi="Garamond" w:cs="Arial"/>
          <w:i/>
        </w:rPr>
        <w:t xml:space="preserve"> </w:t>
      </w:r>
      <w:r w:rsidRPr="003E3434">
        <w:rPr>
          <w:rFonts w:ascii="Garamond" w:hAnsi="Garamond" w:cs="Arial"/>
        </w:rPr>
        <w:t>kidnapp</w:t>
      </w:r>
      <w:r>
        <w:rPr>
          <w:rFonts w:ascii="Garamond" w:hAnsi="Garamond" w:cs="Arial"/>
        </w:rPr>
        <w:t>ing</w:t>
      </w:r>
      <w:r w:rsidRPr="003E3434">
        <w:rPr>
          <w:rFonts w:ascii="Garamond" w:hAnsi="Garamond" w:cs="Arial"/>
        </w:rPr>
        <w:t xml:space="preserve">, without any notice or information, often by means of </w:t>
      </w:r>
      <w:r>
        <w:rPr>
          <w:rFonts w:ascii="Garamond" w:hAnsi="Garamond" w:cs="Arial"/>
        </w:rPr>
        <w:t xml:space="preserve">force </w:t>
      </w:r>
      <w:r w:rsidRPr="003E3434">
        <w:rPr>
          <w:rFonts w:ascii="Garamond" w:hAnsi="Garamond" w:cs="Arial"/>
        </w:rPr>
        <w:t xml:space="preserve">and secretly held captive </w:t>
      </w:r>
      <w:r>
        <w:rPr>
          <w:rFonts w:ascii="Garamond" w:hAnsi="Garamond" w:cs="Arial"/>
        </w:rPr>
        <w:t>with no access to the outside world</w:t>
      </w:r>
      <w:r w:rsidRPr="003E3434">
        <w:rPr>
          <w:rFonts w:ascii="Garamond" w:hAnsi="Garamond" w:cs="Arial"/>
        </w:rPr>
        <w:t xml:space="preserve">: no information is provided to the family or to consular authorities so that the detainee </w:t>
      </w:r>
      <w:r>
        <w:rPr>
          <w:rFonts w:ascii="Garamond" w:hAnsi="Garamond" w:cs="Arial"/>
        </w:rPr>
        <w:lastRenderedPageBreak/>
        <w:t>to all intents and purposes</w:t>
      </w:r>
      <w:r w:rsidRPr="003E3434">
        <w:rPr>
          <w:rFonts w:ascii="Garamond" w:hAnsi="Garamond" w:cs="Arial"/>
        </w:rPr>
        <w:t xml:space="preserve"> “disappears”. What is more, there is no certainty (and no remedy for possible violations) on detention conditions and interrogation techniques adopted by US and foreign Government officials, </w:t>
      </w:r>
      <w:r>
        <w:rPr>
          <w:rFonts w:ascii="Garamond" w:hAnsi="Garamond" w:cs="Arial"/>
        </w:rPr>
        <w:t>far beyond</w:t>
      </w:r>
      <w:r w:rsidRPr="003E3434">
        <w:rPr>
          <w:rFonts w:ascii="Garamond" w:hAnsi="Garamond" w:cs="Arial"/>
        </w:rPr>
        <w:t xml:space="preserve"> the jurisdiction of US courts, with </w:t>
      </w:r>
      <w:r>
        <w:rPr>
          <w:rFonts w:ascii="Garamond" w:hAnsi="Garamond" w:cs="Arial"/>
        </w:rPr>
        <w:t xml:space="preserve">the </w:t>
      </w:r>
      <w:r w:rsidRPr="003E3434">
        <w:rPr>
          <w:rFonts w:ascii="Garamond" w:hAnsi="Garamond" w:cs="Arial"/>
        </w:rPr>
        <w:t>risk of mistreatment and torture</w:t>
      </w:r>
      <w:r>
        <w:rPr>
          <w:rFonts w:ascii="Garamond" w:hAnsi="Garamond" w:cs="Arial"/>
        </w:rPr>
        <w:t>, both of which are</w:t>
      </w:r>
      <w:r w:rsidRPr="003E3434">
        <w:rPr>
          <w:rFonts w:ascii="Garamond" w:hAnsi="Garamond" w:cs="Arial"/>
        </w:rPr>
        <w:t xml:space="preserve"> prohibited by national and international law.</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Certainly the scenario we describe above might seem simplistic if compared with the </w:t>
      </w:r>
      <w:r>
        <w:rPr>
          <w:rFonts w:ascii="Garamond" w:hAnsi="Garamond" w:cs="Arial"/>
        </w:rPr>
        <w:t xml:space="preserve">very real </w:t>
      </w:r>
      <w:r w:rsidRPr="003E3434">
        <w:rPr>
          <w:rFonts w:ascii="Garamond" w:hAnsi="Garamond" w:cs="Arial"/>
        </w:rPr>
        <w:t>challenges of the fight against terroris</w:t>
      </w:r>
      <w:r>
        <w:rPr>
          <w:rFonts w:ascii="Garamond" w:hAnsi="Garamond" w:cs="Arial"/>
        </w:rPr>
        <w:t>m</w:t>
      </w:r>
      <w:r w:rsidRPr="003E3434">
        <w:rPr>
          <w:rFonts w:ascii="Garamond" w:hAnsi="Garamond" w:cs="Arial"/>
        </w:rPr>
        <w:t xml:space="preserve">. Usually suspected terrorists hide far away from </w:t>
      </w:r>
      <w:r>
        <w:rPr>
          <w:rFonts w:ascii="Garamond" w:hAnsi="Garamond" w:cs="Arial"/>
        </w:rPr>
        <w:t>the S</w:t>
      </w:r>
      <w:r w:rsidRPr="003E3434">
        <w:rPr>
          <w:rFonts w:ascii="Garamond" w:hAnsi="Garamond" w:cs="Arial"/>
        </w:rPr>
        <w:t>tates</w:t>
      </w:r>
      <w:r>
        <w:rPr>
          <w:rFonts w:ascii="Garamond" w:hAnsi="Garamond" w:cs="Arial"/>
        </w:rPr>
        <w:t xml:space="preserve"> that have been attacked</w:t>
      </w:r>
      <w:r w:rsidRPr="003E3434">
        <w:rPr>
          <w:rFonts w:ascii="Garamond" w:hAnsi="Garamond" w:cs="Arial"/>
        </w:rPr>
        <w:t xml:space="preserve">, beyond the boundaries of their jurisdiction, with little or no chance </w:t>
      </w:r>
      <w:r>
        <w:rPr>
          <w:rFonts w:ascii="Garamond" w:hAnsi="Garamond" w:cs="Arial"/>
        </w:rPr>
        <w:t>of being</w:t>
      </w:r>
      <w:r w:rsidRPr="003E3434">
        <w:rPr>
          <w:rFonts w:ascii="Garamond" w:hAnsi="Garamond" w:cs="Arial"/>
        </w:rPr>
        <w:t xml:space="preserve"> captured </w:t>
      </w:r>
      <w:r>
        <w:rPr>
          <w:rFonts w:ascii="Garamond" w:hAnsi="Garamond" w:cs="Arial"/>
        </w:rPr>
        <w:t xml:space="preserve">if </w:t>
      </w:r>
      <w:r w:rsidRPr="003E3434">
        <w:rPr>
          <w:rFonts w:ascii="Garamond" w:hAnsi="Garamond" w:cs="Arial"/>
        </w:rPr>
        <w:t>national law enforcement operations</w:t>
      </w:r>
      <w:r>
        <w:rPr>
          <w:rFonts w:ascii="Garamond" w:hAnsi="Garamond" w:cs="Arial"/>
        </w:rPr>
        <w:t xml:space="preserve"> only are relied on</w:t>
      </w:r>
      <w:r w:rsidRPr="003E3434">
        <w:rPr>
          <w:rFonts w:ascii="Garamond" w:hAnsi="Garamond" w:cs="Arial"/>
        </w:rPr>
        <w:t>. One may reasonably object that forms of international cooperation between States in the field of law enforcement and criminal prosecution</w:t>
      </w:r>
      <w:r>
        <w:rPr>
          <w:rFonts w:ascii="Garamond" w:hAnsi="Garamond" w:cs="Arial"/>
        </w:rPr>
        <w:t>s</w:t>
      </w:r>
      <w:r w:rsidRPr="003E3434">
        <w:rPr>
          <w:rFonts w:ascii="Garamond" w:hAnsi="Garamond" w:cs="Arial"/>
        </w:rPr>
        <w:t xml:space="preserve"> actually exist, and they do, but they necessarily depend on the will to cooperate, </w:t>
      </w:r>
      <w:r>
        <w:rPr>
          <w:rFonts w:ascii="Garamond" w:hAnsi="Garamond" w:cs="Arial"/>
        </w:rPr>
        <w:t xml:space="preserve">which </w:t>
      </w:r>
      <w:r w:rsidRPr="003E3434">
        <w:rPr>
          <w:rFonts w:ascii="Garamond" w:hAnsi="Garamond" w:cs="Arial"/>
        </w:rPr>
        <w:t>no one would take for granted. Some States, in effect, (more or less) overtly refuse to cooperate with western law enforcement</w:t>
      </w:r>
      <w:r>
        <w:rPr>
          <w:rFonts w:ascii="Garamond" w:hAnsi="Garamond" w:cs="Arial"/>
        </w:rPr>
        <w:t xml:space="preserve"> agencies</w:t>
      </w:r>
      <w:r w:rsidRPr="003E3434">
        <w:rPr>
          <w:rFonts w:ascii="Garamond" w:hAnsi="Garamond" w:cs="Arial"/>
        </w:rPr>
        <w:t xml:space="preserve"> in pursuing suspected terrorist</w:t>
      </w:r>
      <w:r>
        <w:rPr>
          <w:rFonts w:ascii="Garamond" w:hAnsi="Garamond" w:cs="Arial"/>
        </w:rPr>
        <w:t>s</w:t>
      </w:r>
      <w:r w:rsidRPr="003E3434">
        <w:rPr>
          <w:rFonts w:ascii="Garamond" w:hAnsi="Garamond" w:cs="Arial"/>
        </w:rPr>
        <w:t xml:space="preserve">; others are simply unable to do so, due to </w:t>
      </w:r>
      <w:r>
        <w:rPr>
          <w:rFonts w:ascii="Garamond" w:hAnsi="Garamond" w:cs="Arial"/>
        </w:rPr>
        <w:t xml:space="preserve">the </w:t>
      </w:r>
      <w:r w:rsidRPr="003E3434">
        <w:rPr>
          <w:rFonts w:ascii="Garamond" w:hAnsi="Garamond" w:cs="Arial"/>
        </w:rPr>
        <w:t xml:space="preserve">lack of resources or an incomplete control over their territory. </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A direct intervention on the territory of a third State, without its consent, either to kill or to abduct a suspected terrorist, clearly violates the principle of sovereignty upon which the international legal order is based, and can be considered an act of armed aggression against that third State, with potentially </w:t>
      </w:r>
      <w:r>
        <w:rPr>
          <w:rFonts w:ascii="Garamond" w:hAnsi="Garamond" w:cs="Arial"/>
        </w:rPr>
        <w:t xml:space="preserve">disastrous </w:t>
      </w:r>
      <w:r w:rsidRPr="003E3434">
        <w:rPr>
          <w:rFonts w:ascii="Garamond" w:hAnsi="Garamond" w:cs="Arial"/>
        </w:rPr>
        <w:t xml:space="preserve">consequences in terms of international </w:t>
      </w:r>
      <w:r>
        <w:rPr>
          <w:rFonts w:ascii="Garamond" w:hAnsi="Garamond" w:cs="Arial"/>
        </w:rPr>
        <w:t>relations</w:t>
      </w:r>
      <w:r w:rsidRPr="003E3434">
        <w:rPr>
          <w:rFonts w:ascii="Garamond" w:hAnsi="Garamond" w:cs="Arial"/>
        </w:rPr>
        <w:t>.</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Furthermore, even if we assume that a third State offered its full consent to targeting or rendition operations, the “cooperating” State could not grant the “intervening” State more powers than those provided by the former’s </w:t>
      </w:r>
      <w:r>
        <w:rPr>
          <w:rFonts w:ascii="Garamond" w:hAnsi="Garamond" w:cs="Arial"/>
        </w:rPr>
        <w:t>domestic</w:t>
      </w:r>
      <w:r w:rsidRPr="003E3434">
        <w:rPr>
          <w:rFonts w:ascii="Garamond" w:hAnsi="Garamond" w:cs="Arial"/>
        </w:rPr>
        <w:t xml:space="preserve"> law; on the other hand, the State intervening on a foreign territory cannot disregard the limits imposed by its own laws and Constitution.</w:t>
      </w:r>
    </w:p>
    <w:p w:rsidR="00154441" w:rsidRPr="003E3434" w:rsidRDefault="00154441" w:rsidP="00154441">
      <w:pPr>
        <w:spacing w:line="276" w:lineRule="auto"/>
        <w:jc w:val="both"/>
        <w:rPr>
          <w:rFonts w:ascii="Garamond" w:hAnsi="Garamond" w:cs="Arial"/>
        </w:rPr>
      </w:pPr>
      <w:r w:rsidRPr="003E3434">
        <w:rPr>
          <w:rFonts w:ascii="Garamond" w:hAnsi="Garamond" w:cs="Arial"/>
        </w:rPr>
        <w:t>Therefore, within an ordinary criminal law model (even in</w:t>
      </w:r>
      <w:r>
        <w:rPr>
          <w:rFonts w:ascii="Garamond" w:hAnsi="Garamond" w:cs="Arial"/>
        </w:rPr>
        <w:t xml:space="preserve"> the</w:t>
      </w:r>
      <w:r w:rsidRPr="003E3434">
        <w:rPr>
          <w:rFonts w:ascii="Garamond" w:hAnsi="Garamond" w:cs="Arial"/>
        </w:rPr>
        <w:t xml:space="preserve"> case of full cooperation between the intervening State and the State on whose territory the operation take</w:t>
      </w:r>
      <w:r>
        <w:rPr>
          <w:rFonts w:ascii="Garamond" w:hAnsi="Garamond" w:cs="Arial"/>
        </w:rPr>
        <w:t>s</w:t>
      </w:r>
      <w:r w:rsidRPr="003E3434">
        <w:rPr>
          <w:rFonts w:ascii="Garamond" w:hAnsi="Garamond" w:cs="Arial"/>
        </w:rPr>
        <w:t xml:space="preserve"> place) targeted killings and extraordinary renditions </w:t>
      </w:r>
      <w:r>
        <w:rPr>
          <w:rFonts w:ascii="Garamond" w:hAnsi="Garamond" w:cs="Arial"/>
        </w:rPr>
        <w:t>cannot</w:t>
      </w:r>
      <w:r w:rsidRPr="003E3434">
        <w:rPr>
          <w:rFonts w:ascii="Garamond" w:hAnsi="Garamond" w:cs="Arial"/>
        </w:rPr>
        <w:t xml:space="preserve"> be considered legal practices. Resort to lethal force encounters the inescapable limits we mentioned above and, with regard to extraordinary renditions, arrest and detention powers have to be exerted in a way that is consistent with the guarantees provided by the laws and the Constitution. Moreover, </w:t>
      </w:r>
      <w:r>
        <w:rPr>
          <w:rFonts w:ascii="Garamond" w:hAnsi="Garamond" w:cs="Arial"/>
        </w:rPr>
        <w:t xml:space="preserve">the </w:t>
      </w:r>
      <w:r w:rsidRPr="003E3434">
        <w:rPr>
          <w:rFonts w:ascii="Garamond" w:hAnsi="Garamond" w:cs="Arial"/>
        </w:rPr>
        <w:t xml:space="preserve">transfer of captured suspects from </w:t>
      </w:r>
      <w:r>
        <w:rPr>
          <w:rFonts w:ascii="Garamond" w:hAnsi="Garamond" w:cs="Arial"/>
        </w:rPr>
        <w:t xml:space="preserve">one </w:t>
      </w:r>
      <w:r w:rsidRPr="003E3434">
        <w:rPr>
          <w:rFonts w:ascii="Garamond" w:hAnsi="Garamond" w:cs="Arial"/>
        </w:rPr>
        <w:t xml:space="preserve">country to another should respect the procedures laid down in extradition treaties (which usually involve some judicial or administrative review, allowing the detainee to challenge the charges and the request for extradition) and should be banned whenever it might be feared that the extradited person may be subjected to torture or inhuman treatment. </w:t>
      </w:r>
    </w:p>
    <w:p w:rsidR="00154441" w:rsidRPr="003E3434" w:rsidRDefault="00154441" w:rsidP="00154441">
      <w:pPr>
        <w:spacing w:line="276" w:lineRule="auto"/>
        <w:jc w:val="both"/>
        <w:rPr>
          <w:rFonts w:ascii="Garamond" w:hAnsi="Garamond" w:cs="Arial"/>
        </w:rPr>
      </w:pP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5. As we pointed out from the very beginning, the criminal law model has not been the only legal paradigm to be applied to the fight against international jihadist terrorism over the last decade. Other legal frameworks, either traditional </w:t>
      </w:r>
      <w:r>
        <w:rPr>
          <w:rFonts w:ascii="Garamond" w:hAnsi="Garamond" w:cs="Arial"/>
        </w:rPr>
        <w:t xml:space="preserve">or </w:t>
      </w:r>
      <w:r w:rsidRPr="003E3434">
        <w:rPr>
          <w:rFonts w:ascii="Garamond" w:hAnsi="Garamond" w:cs="Arial"/>
        </w:rPr>
        <w:t xml:space="preserve">“hybrid” ones, have led to different </w:t>
      </w:r>
      <w:r w:rsidRPr="003E3434">
        <w:rPr>
          <w:rFonts w:ascii="Garamond" w:hAnsi="Garamond" w:cs="Arial"/>
        </w:rPr>
        <w:lastRenderedPageBreak/>
        <w:t>operational approaches. Notably the so-called war model</w:t>
      </w:r>
      <w:r>
        <w:rPr>
          <w:rStyle w:val="FootnoteReference"/>
          <w:rFonts w:ascii="Garamond" w:hAnsi="Garamond" w:cs="Arial"/>
        </w:rPr>
        <w:footnoteReference w:id="71"/>
      </w:r>
      <w:r w:rsidRPr="003E3434">
        <w:rPr>
          <w:rFonts w:ascii="Garamond" w:hAnsi="Garamond" w:cs="Arial"/>
        </w:rPr>
        <w:t xml:space="preserve"> has been adopted – with some exceptions – by the US Administration since 9/11 to take action against Al-Qaeda and other terrorist groups, </w:t>
      </w:r>
      <w:r>
        <w:rPr>
          <w:rFonts w:ascii="Garamond" w:hAnsi="Garamond" w:cs="Arial"/>
        </w:rPr>
        <w:t>affiliated</w:t>
      </w:r>
      <w:r w:rsidRPr="003E3434">
        <w:rPr>
          <w:rFonts w:ascii="Garamond" w:hAnsi="Garamond" w:cs="Arial"/>
        </w:rPr>
        <w:t xml:space="preserve"> to the same network</w:t>
      </w:r>
      <w:r>
        <w:rPr>
          <w:rFonts w:ascii="Garamond" w:hAnsi="Garamond" w:cs="Arial"/>
        </w:rPr>
        <w:t xml:space="preserve"> to a greater or lesser degree</w:t>
      </w:r>
      <w:r w:rsidRPr="003E3434">
        <w:rPr>
          <w:rFonts w:ascii="Garamond" w:hAnsi="Garamond" w:cs="Arial"/>
        </w:rPr>
        <w:t xml:space="preserve">. Both President George W. Bush and President Obama supported this position, </w:t>
      </w:r>
      <w:r>
        <w:rPr>
          <w:rFonts w:ascii="Garamond" w:hAnsi="Garamond" w:cs="Arial"/>
        </w:rPr>
        <w:t xml:space="preserve">mainly in their respective capacity as </w:t>
      </w:r>
      <w:r w:rsidRPr="003E3434">
        <w:rPr>
          <w:rFonts w:ascii="Garamond" w:hAnsi="Garamond" w:cs="Arial"/>
        </w:rPr>
        <w:t xml:space="preserve">Commander in Chief of the Armed Forces and publicly </w:t>
      </w:r>
      <w:r>
        <w:rPr>
          <w:rFonts w:ascii="Garamond" w:hAnsi="Garamond" w:cs="Arial"/>
        </w:rPr>
        <w:t xml:space="preserve">employing </w:t>
      </w:r>
      <w:r w:rsidRPr="003E3434">
        <w:rPr>
          <w:rFonts w:ascii="Garamond" w:hAnsi="Garamond" w:cs="Arial"/>
        </w:rPr>
        <w:t xml:space="preserve">the word “war” to address the fight against jihadist terrorism, in a way that </w:t>
      </w:r>
      <w:r>
        <w:rPr>
          <w:rFonts w:ascii="Garamond" w:hAnsi="Garamond" w:cs="Arial"/>
        </w:rPr>
        <w:t>suggests</w:t>
      </w:r>
      <w:r w:rsidRPr="003E3434">
        <w:rPr>
          <w:rFonts w:ascii="Garamond" w:hAnsi="Garamond" w:cs="Arial"/>
        </w:rPr>
        <w:t xml:space="preserve"> consisten</w:t>
      </w:r>
      <w:r>
        <w:rPr>
          <w:rFonts w:ascii="Garamond" w:hAnsi="Garamond" w:cs="Arial"/>
        </w:rPr>
        <w:t>cy</w:t>
      </w:r>
      <w:r w:rsidRPr="003E3434">
        <w:rPr>
          <w:rFonts w:ascii="Garamond" w:hAnsi="Garamond" w:cs="Arial"/>
        </w:rPr>
        <w:t xml:space="preserve"> with the Authorisation for Use of Military Force Against Terrorists approved by the</w:t>
      </w:r>
      <w:r>
        <w:rPr>
          <w:rFonts w:ascii="Garamond" w:hAnsi="Garamond" w:cs="Arial"/>
        </w:rPr>
        <w:t xml:space="preserve"> Congress on 14 September 2001.</w:t>
      </w:r>
      <w:r>
        <w:rPr>
          <w:rStyle w:val="FootnoteReference"/>
          <w:rFonts w:ascii="Garamond" w:hAnsi="Garamond" w:cs="Arial"/>
        </w:rPr>
        <w:footnoteReference w:id="72"/>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However, waging war is not without consequences from a normative point of view, since particular and specific rules </w:t>
      </w:r>
      <w:r>
        <w:rPr>
          <w:rFonts w:ascii="Garamond" w:hAnsi="Garamond" w:cs="Arial"/>
        </w:rPr>
        <w:t>exist</w:t>
      </w:r>
      <w:r w:rsidRPr="003E3434">
        <w:rPr>
          <w:rFonts w:ascii="Garamond" w:hAnsi="Garamond" w:cs="Arial"/>
        </w:rPr>
        <w:t xml:space="preserve"> to regulate armed conflicts, namely the laws of war and humanitarian laws.</w:t>
      </w:r>
      <w:r>
        <w:rPr>
          <w:rStyle w:val="FootnoteReference"/>
          <w:rFonts w:ascii="Garamond" w:hAnsi="Garamond" w:cs="Arial"/>
        </w:rPr>
        <w:footnoteReference w:id="73"/>
      </w:r>
    </w:p>
    <w:p w:rsidR="00154441" w:rsidRPr="00D045C7" w:rsidRDefault="00154441" w:rsidP="00154441">
      <w:pPr>
        <w:spacing w:line="276" w:lineRule="auto"/>
        <w:jc w:val="both"/>
        <w:rPr>
          <w:rFonts w:ascii="Garamond" w:hAnsi="Garamond" w:cs="Arial"/>
        </w:rPr>
      </w:pPr>
      <w:r w:rsidRPr="003E3434">
        <w:rPr>
          <w:rFonts w:ascii="Garamond" w:hAnsi="Garamond" w:cs="Arial"/>
        </w:rPr>
        <w:t xml:space="preserve">According to a majority of scholars, should one wish to consider the fight against terrorism </w:t>
      </w:r>
      <w:r>
        <w:rPr>
          <w:rFonts w:ascii="Garamond" w:hAnsi="Garamond" w:cs="Arial"/>
        </w:rPr>
        <w:t xml:space="preserve">as </w:t>
      </w:r>
      <w:r w:rsidRPr="003E3434">
        <w:rPr>
          <w:rFonts w:ascii="Garamond" w:hAnsi="Garamond" w:cs="Arial"/>
        </w:rPr>
        <w:t xml:space="preserve">an armed conflict, such conflict would be international in nature; fewer </w:t>
      </w:r>
      <w:r>
        <w:rPr>
          <w:rFonts w:ascii="Garamond" w:hAnsi="Garamond" w:cs="Arial"/>
        </w:rPr>
        <w:t xml:space="preserve">have </w:t>
      </w:r>
      <w:r w:rsidRPr="003E3434">
        <w:rPr>
          <w:rFonts w:ascii="Garamond" w:hAnsi="Garamond" w:cs="Arial"/>
        </w:rPr>
        <w:t>tried to describe the war on terror as a non-international armed conflict, recalling a slightly different regulatory framework, which usually applies to civil wars</w:t>
      </w:r>
      <w:r w:rsidRPr="00D045C7">
        <w:rPr>
          <w:rFonts w:ascii="Garamond" w:hAnsi="Garamond" w:cs="Arial"/>
        </w:rPr>
        <w:t xml:space="preserve">(notably, this is the position adopted by the US Supreme Court in </w:t>
      </w:r>
      <w:r w:rsidRPr="00D045C7">
        <w:rPr>
          <w:rFonts w:ascii="Garamond" w:hAnsi="Garamond" w:cs="Arial"/>
          <w:i/>
        </w:rPr>
        <w:t>Hamdi</w:t>
      </w:r>
      <w:r w:rsidRPr="00D045C7">
        <w:rPr>
          <w:rFonts w:ascii="Garamond" w:hAnsi="Garamond" w:cs="Arial"/>
        </w:rPr>
        <w:t>).</w:t>
      </w:r>
      <w:r>
        <w:rPr>
          <w:rStyle w:val="FootnoteReference"/>
          <w:rFonts w:ascii="Garamond" w:hAnsi="Garamond" w:cs="Arial"/>
        </w:rPr>
        <w:footnoteReference w:id="74"/>
      </w:r>
    </w:p>
    <w:p w:rsidR="00154441" w:rsidRPr="003E3434" w:rsidRDefault="00154441" w:rsidP="00154441">
      <w:pPr>
        <w:spacing w:line="276" w:lineRule="auto"/>
        <w:jc w:val="both"/>
        <w:rPr>
          <w:rFonts w:ascii="Garamond" w:hAnsi="Garamond" w:cs="Arial"/>
        </w:rPr>
      </w:pPr>
      <w:r w:rsidRPr="00D045C7">
        <w:rPr>
          <w:rFonts w:ascii="Garamond" w:hAnsi="Garamond" w:cs="Arial"/>
        </w:rPr>
        <w:t xml:space="preserve">Indeed, the fight against international terrorism can hardly be described by means of traditional categories, given its peculiar characteristics that we will point out, and demands – in any case – a wide interpretative effort, which </w:t>
      </w:r>
      <w:r>
        <w:rPr>
          <w:rFonts w:ascii="Garamond" w:hAnsi="Garamond" w:cs="Arial"/>
        </w:rPr>
        <w:t xml:space="preserve">does not </w:t>
      </w:r>
      <w:r w:rsidRPr="00D045C7">
        <w:rPr>
          <w:rFonts w:ascii="Garamond" w:hAnsi="Garamond" w:cs="Arial"/>
        </w:rPr>
        <w:t>lead to satisfactory results.</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The </w:t>
      </w:r>
      <w:r>
        <w:rPr>
          <w:rFonts w:ascii="Garamond" w:hAnsi="Garamond" w:cs="Arial"/>
        </w:rPr>
        <w:t>invasion of</w:t>
      </w:r>
      <w:r w:rsidRPr="003E3434">
        <w:rPr>
          <w:rFonts w:ascii="Garamond" w:hAnsi="Garamond" w:cs="Arial"/>
        </w:rPr>
        <w:t xml:space="preserve"> Afghanistan, a few weeks after 9/11, paved the way for the internationalisation of the fight against jihadist terrorism, clearly shifting from the historically predominant idea of transnational serious crime to a concept of war proper. By </w:t>
      </w:r>
      <w:r>
        <w:rPr>
          <w:rFonts w:ascii="Garamond" w:hAnsi="Garamond" w:cs="Arial"/>
        </w:rPr>
        <w:t>intervening in</w:t>
      </w:r>
      <w:r w:rsidRPr="003E3434">
        <w:rPr>
          <w:rFonts w:ascii="Garamond" w:hAnsi="Garamond" w:cs="Arial"/>
        </w:rPr>
        <w:t xml:space="preserve"> Afghanistan, the United States </w:t>
      </w:r>
      <w:r>
        <w:rPr>
          <w:rFonts w:ascii="Garamond" w:hAnsi="Garamond" w:cs="Arial"/>
        </w:rPr>
        <w:t xml:space="preserve">and its allies </w:t>
      </w:r>
      <w:r w:rsidRPr="003E3434">
        <w:rPr>
          <w:rFonts w:ascii="Garamond" w:hAnsi="Garamond" w:cs="Arial"/>
        </w:rPr>
        <w:t xml:space="preserve">acted within the common paradigm of international armed conflict (State </w:t>
      </w:r>
      <w:r w:rsidRPr="00B877E7">
        <w:rPr>
          <w:rFonts w:ascii="Garamond" w:hAnsi="Garamond" w:cs="Arial"/>
          <w:i/>
        </w:rPr>
        <w:t>versus</w:t>
      </w:r>
      <w:r w:rsidRPr="003E3434">
        <w:rPr>
          <w:rFonts w:ascii="Garamond" w:hAnsi="Garamond" w:cs="Arial"/>
        </w:rPr>
        <w:t xml:space="preserve"> State), blaming that country – and the authoritarian Taliban</w:t>
      </w:r>
      <w:r>
        <w:rPr>
          <w:rFonts w:ascii="Garamond" w:hAnsi="Garamond" w:cs="Arial"/>
        </w:rPr>
        <w:t xml:space="preserve"> regime</w:t>
      </w:r>
      <w:r w:rsidRPr="003E3434">
        <w:rPr>
          <w:rFonts w:ascii="Garamond" w:hAnsi="Garamond" w:cs="Arial"/>
        </w:rPr>
        <w:t xml:space="preserve"> – for offering a safe </w:t>
      </w:r>
      <w:r>
        <w:rPr>
          <w:rFonts w:ascii="Garamond" w:hAnsi="Garamond" w:cs="Arial"/>
        </w:rPr>
        <w:t xml:space="preserve">haven </w:t>
      </w:r>
      <w:r w:rsidRPr="003E3434">
        <w:rPr>
          <w:rFonts w:ascii="Garamond" w:hAnsi="Garamond" w:cs="Arial"/>
        </w:rPr>
        <w:t xml:space="preserve">to Al Qaeda’s recruiting and training camps. At the time, the international community–almost unanimously–condemned the 9/11 attacks as an unacceptable </w:t>
      </w:r>
      <w:r>
        <w:rPr>
          <w:rFonts w:ascii="Garamond" w:hAnsi="Garamond" w:cs="Arial"/>
        </w:rPr>
        <w:t xml:space="preserve">act of </w:t>
      </w:r>
      <w:r w:rsidRPr="003E3434">
        <w:rPr>
          <w:rFonts w:ascii="Garamond" w:hAnsi="Garamond" w:cs="Arial"/>
        </w:rPr>
        <w:t>aggression on American soil and – while the United Nations refrained from taking joint military actions against Afghanistan –the US</w:t>
      </w:r>
      <w:r>
        <w:rPr>
          <w:rFonts w:ascii="Garamond" w:hAnsi="Garamond" w:cs="Arial"/>
        </w:rPr>
        <w:t xml:space="preserve">-led campaign </w:t>
      </w:r>
      <w:r w:rsidRPr="003E3434">
        <w:rPr>
          <w:rFonts w:ascii="Garamond" w:hAnsi="Garamond" w:cs="Arial"/>
        </w:rPr>
        <w:t>was generally accepted under the wide umbrella of the “self defence” principle, according to art. 51 of the UN Charter.</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Such an international armed conflict, even if the US Administration argued to the contrary, certainly falls within the scope of the </w:t>
      </w:r>
      <w:r w:rsidRPr="003E3434">
        <w:rPr>
          <w:rFonts w:ascii="Garamond" w:hAnsi="Garamond" w:cs="Arial"/>
          <w:i/>
        </w:rPr>
        <w:t>ius in bello</w:t>
      </w:r>
      <w:r w:rsidRPr="003E3434">
        <w:rPr>
          <w:rFonts w:ascii="Garamond" w:hAnsi="Garamond" w:cs="Arial"/>
        </w:rPr>
        <w:t>, notably the III and IV Geneva Conventions.</w:t>
      </w:r>
      <w:r>
        <w:rPr>
          <w:rStyle w:val="FootnoteReference"/>
          <w:rFonts w:ascii="Garamond" w:hAnsi="Garamond" w:cs="Arial"/>
        </w:rPr>
        <w:footnoteReference w:id="75"/>
      </w:r>
      <w:r w:rsidRPr="003E3434">
        <w:rPr>
          <w:rFonts w:ascii="Garamond" w:hAnsi="Garamond" w:cs="Arial"/>
        </w:rPr>
        <w:t xml:space="preserve"> </w:t>
      </w:r>
      <w:r w:rsidRPr="003E3434">
        <w:rPr>
          <w:rFonts w:ascii="Garamond" w:hAnsi="Garamond" w:cs="Arial"/>
        </w:rPr>
        <w:lastRenderedPageBreak/>
        <w:t xml:space="preserve">The two conventions are aimed at safeguarding two macro-categories of subjects, respectively: enemy combatants captured </w:t>
      </w:r>
      <w:r>
        <w:rPr>
          <w:rFonts w:ascii="Garamond" w:hAnsi="Garamond" w:cs="Arial"/>
        </w:rPr>
        <w:t xml:space="preserve">during </w:t>
      </w:r>
      <w:r w:rsidRPr="003E3434">
        <w:rPr>
          <w:rFonts w:ascii="Garamond" w:hAnsi="Garamond" w:cs="Arial"/>
        </w:rPr>
        <w:t>the course o</w:t>
      </w:r>
      <w:r>
        <w:rPr>
          <w:rFonts w:ascii="Garamond" w:hAnsi="Garamond" w:cs="Arial"/>
        </w:rPr>
        <w:t xml:space="preserve">f war operations </w:t>
      </w:r>
      <w:r w:rsidRPr="00D045C7">
        <w:rPr>
          <w:rFonts w:ascii="Garamond" w:hAnsi="Garamond" w:cs="Arial"/>
        </w:rPr>
        <w:t>(prisoners of war)</w:t>
      </w:r>
      <w:r w:rsidRPr="003E3434">
        <w:rPr>
          <w:rFonts w:ascii="Garamond" w:hAnsi="Garamond" w:cs="Arial"/>
        </w:rPr>
        <w:t xml:space="preserve"> and unarmed civilians.</w:t>
      </w:r>
    </w:p>
    <w:p w:rsidR="00154441" w:rsidRPr="003E3434" w:rsidRDefault="00154441" w:rsidP="00154441">
      <w:pPr>
        <w:spacing w:line="276" w:lineRule="auto"/>
        <w:jc w:val="both"/>
        <w:rPr>
          <w:rFonts w:ascii="Garamond" w:hAnsi="Garamond" w:cs="Arial"/>
        </w:rPr>
      </w:pPr>
      <w:r w:rsidRPr="003E3434">
        <w:rPr>
          <w:rFonts w:ascii="Garamond" w:hAnsi="Garamond" w:cs="Arial"/>
        </w:rPr>
        <w:t xml:space="preserve">According to the III Geneva Convention, enemy combatants should belong to regular armed forces, irregular militias or armed corps of volunteers, provided that they answer to a chain of command, wear uniforms or clearly visible identification marks, carry arms openly and fight within the </w:t>
      </w:r>
      <w:r w:rsidRPr="003E3434">
        <w:rPr>
          <w:rFonts w:ascii="Garamond" w:hAnsi="Garamond" w:cs="Arial"/>
          <w:i/>
        </w:rPr>
        <w:t>ius in bello</w:t>
      </w:r>
      <w:r w:rsidRPr="003E3434">
        <w:rPr>
          <w:rFonts w:ascii="Garamond" w:hAnsi="Garamond" w:cs="Arial"/>
        </w:rPr>
        <w:t xml:space="preserve">. Such conditions must all be simultaneously </w:t>
      </w:r>
      <w:r>
        <w:rPr>
          <w:rFonts w:ascii="Garamond" w:hAnsi="Garamond" w:cs="Arial"/>
        </w:rPr>
        <w:t>met</w:t>
      </w:r>
      <w:r w:rsidRPr="003E3434">
        <w:rPr>
          <w:rFonts w:ascii="Garamond" w:hAnsi="Garamond" w:cs="Arial"/>
        </w:rPr>
        <w:t xml:space="preserve"> by a fighter, in order to satisfy the “membership criterion” and, therefore, be classified as</w:t>
      </w:r>
      <w:r>
        <w:rPr>
          <w:rFonts w:ascii="Garamond" w:hAnsi="Garamond" w:cs="Arial"/>
        </w:rPr>
        <w:t xml:space="preserve"> an</w:t>
      </w:r>
      <w:r w:rsidRPr="003E3434">
        <w:rPr>
          <w:rFonts w:ascii="Garamond" w:hAnsi="Garamond" w:cs="Arial"/>
        </w:rPr>
        <w:t xml:space="preserve"> enemy combatant</w:t>
      </w:r>
      <w:r>
        <w:rPr>
          <w:rFonts w:ascii="Garamond" w:hAnsi="Garamond" w:cs="Arial"/>
        </w:rPr>
        <w:t>, thereby</w:t>
      </w:r>
      <w:r w:rsidRPr="003E3434">
        <w:rPr>
          <w:rFonts w:ascii="Garamond" w:hAnsi="Garamond" w:cs="Arial"/>
        </w:rPr>
        <w:t xml:space="preserve"> becoming a legitimate target.</w:t>
      </w:r>
    </w:p>
    <w:p w:rsidR="00154441" w:rsidRDefault="00154441" w:rsidP="00154441">
      <w:pPr>
        <w:spacing w:line="276" w:lineRule="auto"/>
        <w:jc w:val="both"/>
        <w:rPr>
          <w:rFonts w:ascii="Garamond" w:hAnsi="Garamond" w:cs="Arial"/>
        </w:rPr>
      </w:pPr>
      <w:r w:rsidRPr="003E3434">
        <w:rPr>
          <w:rFonts w:ascii="Garamond" w:hAnsi="Garamond" w:cs="Arial"/>
        </w:rPr>
        <w:t xml:space="preserve">As is widely known, during an international armed conflict, enemy combatants do not enjoy any right to life and can, as a consequence, be legally targeted at any time, either while engaging in fights or while sleeping in barracks, unless they </w:t>
      </w:r>
      <w:r>
        <w:rPr>
          <w:rFonts w:ascii="Garamond" w:hAnsi="Garamond" w:cs="Arial"/>
        </w:rPr>
        <w:t xml:space="preserve">have </w:t>
      </w:r>
      <w:r w:rsidRPr="003E3434">
        <w:rPr>
          <w:rFonts w:ascii="Garamond" w:hAnsi="Garamond" w:cs="Arial"/>
        </w:rPr>
        <w:t xml:space="preserve">laid down their arms, </w:t>
      </w:r>
      <w:r>
        <w:rPr>
          <w:rFonts w:ascii="Garamond" w:hAnsi="Garamond" w:cs="Arial"/>
        </w:rPr>
        <w:t xml:space="preserve">are </w:t>
      </w:r>
      <w:r w:rsidRPr="003E3434">
        <w:rPr>
          <w:rFonts w:ascii="Garamond" w:hAnsi="Garamond" w:cs="Arial"/>
        </w:rPr>
        <w:t xml:space="preserve">injured, ill, shipwrecked or </w:t>
      </w:r>
      <w:r>
        <w:rPr>
          <w:rFonts w:ascii="Garamond" w:hAnsi="Garamond" w:cs="Arial"/>
        </w:rPr>
        <w:t xml:space="preserve">have been </w:t>
      </w:r>
      <w:r w:rsidRPr="003E3434">
        <w:rPr>
          <w:rFonts w:ascii="Garamond" w:hAnsi="Garamond" w:cs="Arial"/>
        </w:rPr>
        <w:t>captured. Legal authority to kill any enemy combatant during wartime encounters other strict limits with respect to medical staff or chaplains whose ki</w:t>
      </w:r>
      <w:r>
        <w:rPr>
          <w:rFonts w:ascii="Garamond" w:hAnsi="Garamond" w:cs="Arial"/>
        </w:rPr>
        <w:t>lling would entail a war crime</w:t>
      </w:r>
      <w:r w:rsidRPr="00D045C7">
        <w:rPr>
          <w:rFonts w:ascii="Garamond" w:hAnsi="Garamond" w:cs="Arial"/>
        </w:rPr>
        <w:t>. If they are captured, enemy combatants should not be tortured or subjected to inhumane treatments and their status, as prisoners of war, should properly result from official documents. According to customary international law, in addition, they should be promptly released and repatriated after the cessation of hostilities; civilians captured during wartime, for security reasons or because they are engaging in hostilities, enjoy</w:t>
      </w:r>
      <w:r>
        <w:rPr>
          <w:rFonts w:ascii="Garamond" w:hAnsi="Garamond" w:cs="Arial"/>
        </w:rPr>
        <w:t xml:space="preserve"> </w:t>
      </w:r>
      <w:r w:rsidRPr="00D045C7">
        <w:rPr>
          <w:rFonts w:ascii="Garamond" w:hAnsi="Garamond" w:cs="Arial"/>
        </w:rPr>
        <w:t>similar protections.</w:t>
      </w:r>
    </w:p>
    <w:p w:rsidR="00154441" w:rsidRPr="00D045C7" w:rsidRDefault="00154441" w:rsidP="00154441">
      <w:pPr>
        <w:spacing w:line="276" w:lineRule="auto"/>
        <w:jc w:val="both"/>
        <w:rPr>
          <w:rFonts w:ascii="Garamond" w:hAnsi="Garamond" w:cs="Arial"/>
        </w:rPr>
      </w:pPr>
      <w:r w:rsidRPr="003E3434">
        <w:rPr>
          <w:rFonts w:ascii="Garamond" w:hAnsi="Garamond" w:cs="Arial"/>
        </w:rPr>
        <w:t>The civilian status</w:t>
      </w:r>
      <w:r>
        <w:rPr>
          <w:rFonts w:ascii="Garamond" w:hAnsi="Garamond" w:cs="Arial"/>
        </w:rPr>
        <w:t xml:space="preserve"> </w:t>
      </w:r>
      <w:r w:rsidRPr="003E3434">
        <w:rPr>
          <w:rFonts w:ascii="Garamond" w:hAnsi="Garamond" w:cs="Arial"/>
        </w:rPr>
        <w:t xml:space="preserve">is not properly defined by the IV Geneva Convention; civilians, in fact, can be identified </w:t>
      </w:r>
      <w:r w:rsidRPr="003E3434">
        <w:rPr>
          <w:rFonts w:ascii="Garamond" w:hAnsi="Garamond" w:cs="Arial"/>
          <w:i/>
        </w:rPr>
        <w:t>a contrario</w:t>
      </w:r>
      <w:r w:rsidRPr="003E3434">
        <w:rPr>
          <w:rFonts w:ascii="Garamond" w:hAnsi="Garamond" w:cs="Arial"/>
        </w:rPr>
        <w:t>, given the definition of enemy combatant offered by the III Geneva Convention</w:t>
      </w:r>
      <w:r>
        <w:rPr>
          <w:rFonts w:ascii="Garamond" w:hAnsi="Garamond" w:cs="Arial"/>
        </w:rPr>
        <w:t xml:space="preserve"> and additional protocols</w:t>
      </w:r>
      <w:r w:rsidRPr="003E3434">
        <w:rPr>
          <w:rFonts w:ascii="Garamond" w:hAnsi="Garamond" w:cs="Arial"/>
        </w:rPr>
        <w:t>. Namely, those who do not satisfy the membership criterion mentioned above – becoming legitimate targets – shall be deemed as civilians and protected accordingly.</w:t>
      </w:r>
      <w:r>
        <w:rPr>
          <w:rFonts w:ascii="Garamond" w:hAnsi="Garamond" w:cs="Arial"/>
        </w:rPr>
        <w:t xml:space="preserve"> </w:t>
      </w:r>
      <w:r w:rsidRPr="003E3434">
        <w:rPr>
          <w:rFonts w:ascii="Garamond" w:hAnsi="Garamond" w:cs="Arial"/>
        </w:rPr>
        <w:t xml:space="preserve">Civilians cannot be targeted or harmed unless they engage in hostilities and solely for the lapse of time during which they perform hostile actions. In fact, no shared interpretation of this latter provision </w:t>
      </w:r>
      <w:r>
        <w:rPr>
          <w:rFonts w:ascii="Garamond" w:hAnsi="Garamond" w:cs="Arial"/>
        </w:rPr>
        <w:t xml:space="preserve">has been </w:t>
      </w:r>
      <w:r w:rsidRPr="003E3434">
        <w:rPr>
          <w:rFonts w:ascii="Garamond" w:hAnsi="Garamond" w:cs="Arial"/>
        </w:rPr>
        <w:t xml:space="preserve">reached so far: according to some scholars – who tend to tighten the scope of such exception – civilians should be considered legitimate targets as long as they are materially taking part in the fight (e.g. placing a bomb on the roadside) and limitedly to the time necessary to complete their hostile action. A wider interpretation, proposed by the Israeli Government, tends to extend the lapse of time during which the hostile actions are performed to all those preparatory acts that lead to the attack itself, such as organisation and training. </w:t>
      </w:r>
      <w:r w:rsidRPr="00D045C7">
        <w:rPr>
          <w:rFonts w:ascii="Garamond" w:hAnsi="Garamond" w:cs="Arial"/>
        </w:rPr>
        <w:t>According to the Israeli Supreme Court, which denied the illegality of targeted killings on this basis, the provision at stake can be read so as to seamlessly apply the exception to the whole series of hostile actions that a civilian may take part in, thus avoiding the so-called “revolving door effect”.</w:t>
      </w:r>
    </w:p>
    <w:p w:rsidR="00154441" w:rsidRPr="00D045C7" w:rsidRDefault="00154441" w:rsidP="00154441">
      <w:pPr>
        <w:spacing w:line="276" w:lineRule="auto"/>
        <w:jc w:val="both"/>
        <w:rPr>
          <w:rFonts w:ascii="Garamond" w:hAnsi="Garamond" w:cs="Arial"/>
        </w:rPr>
      </w:pPr>
      <w:r w:rsidRPr="00D045C7">
        <w:rPr>
          <w:rFonts w:ascii="Garamond" w:hAnsi="Garamond" w:cs="Arial"/>
        </w:rPr>
        <w:t xml:space="preserve">This interpretative effort was aimed at finding a justification for the targeting of members of the Hamas militia and other </w:t>
      </w:r>
      <w:r>
        <w:rPr>
          <w:rFonts w:ascii="Garamond" w:hAnsi="Garamond" w:cs="Arial"/>
        </w:rPr>
        <w:t xml:space="preserve">extremist </w:t>
      </w:r>
      <w:r w:rsidRPr="00D045C7">
        <w:rPr>
          <w:rFonts w:ascii="Garamond" w:hAnsi="Garamond" w:cs="Arial"/>
        </w:rPr>
        <w:t>organisations,</w:t>
      </w:r>
      <w:r>
        <w:rPr>
          <w:rFonts w:ascii="Garamond" w:hAnsi="Garamond" w:cs="Arial"/>
        </w:rPr>
        <w:t xml:space="preserve"> </w:t>
      </w:r>
      <w:r w:rsidRPr="00D045C7">
        <w:rPr>
          <w:rFonts w:ascii="Garamond" w:hAnsi="Garamond" w:cs="Arial"/>
        </w:rPr>
        <w:t xml:space="preserve">acting within the Gaza strip that do not satisfy the membership criterion and therefore, cannot be considered enemy combatants. </w:t>
      </w:r>
    </w:p>
    <w:p w:rsidR="00154441" w:rsidRPr="00D045C7" w:rsidRDefault="00154441" w:rsidP="00154441">
      <w:pPr>
        <w:spacing w:line="276" w:lineRule="auto"/>
        <w:jc w:val="both"/>
        <w:rPr>
          <w:rFonts w:ascii="Garamond" w:hAnsi="Garamond" w:cs="Arial"/>
        </w:rPr>
      </w:pPr>
      <w:r w:rsidRPr="00D045C7">
        <w:rPr>
          <w:rFonts w:ascii="Garamond" w:hAnsi="Garamond" w:cs="Arial"/>
        </w:rPr>
        <w:t>The United States, under President Bush</w:t>
      </w:r>
      <w:r>
        <w:rPr>
          <w:rFonts w:ascii="Garamond" w:hAnsi="Garamond" w:cs="Arial"/>
        </w:rPr>
        <w:t>,</w:t>
      </w:r>
      <w:r w:rsidRPr="00D045C7">
        <w:rPr>
          <w:rFonts w:ascii="Garamond" w:hAnsi="Garamond" w:cs="Arial"/>
        </w:rPr>
        <w:t xml:space="preserve"> tried to move along a different path to confront Al-Qaeda members and their hostile actions, developing a sort of </w:t>
      </w:r>
      <w:r w:rsidRPr="00D045C7">
        <w:rPr>
          <w:rFonts w:ascii="Garamond" w:hAnsi="Garamond" w:cs="Arial"/>
          <w:i/>
        </w:rPr>
        <w:t>tertium genus</w:t>
      </w:r>
      <w:r w:rsidRPr="00D045C7">
        <w:rPr>
          <w:rFonts w:ascii="Garamond" w:hAnsi="Garamond" w:cs="Arial"/>
        </w:rPr>
        <w:t xml:space="preserve"> and introducing a </w:t>
      </w:r>
      <w:r w:rsidRPr="00D045C7">
        <w:rPr>
          <w:rFonts w:ascii="Garamond" w:hAnsi="Garamond" w:cs="Arial"/>
        </w:rPr>
        <w:lastRenderedPageBreak/>
        <w:t>distinction between lawful and unlawful enemy combatants. The former category, in particular, is characterised by the almost complete absence of protection afforded to its members who, while being still considered legitimate targets, could not enjoy the safeguards provided by international humanitarian law. In other words, if we apply the “Bush doctrine”</w:t>
      </w:r>
      <w:r>
        <w:rPr>
          <w:rFonts w:ascii="Garamond" w:hAnsi="Garamond" w:cs="Arial"/>
        </w:rPr>
        <w:t>,</w:t>
      </w:r>
      <w:r w:rsidRPr="00D045C7">
        <w:rPr>
          <w:rFonts w:ascii="Garamond" w:hAnsi="Garamond" w:cs="Arial"/>
        </w:rPr>
        <w:t xml:space="preserve"> Al Qaeda members do not respect the laws of war and </w:t>
      </w:r>
      <w:r>
        <w:rPr>
          <w:rFonts w:ascii="Garamond" w:hAnsi="Garamond" w:cs="Arial"/>
        </w:rPr>
        <w:t xml:space="preserve">therefore </w:t>
      </w:r>
      <w:r w:rsidRPr="00D045C7">
        <w:rPr>
          <w:rFonts w:ascii="Garamond" w:hAnsi="Garamond" w:cs="Arial"/>
        </w:rPr>
        <w:t>they</w:t>
      </w:r>
      <w:r>
        <w:rPr>
          <w:rFonts w:ascii="Garamond" w:hAnsi="Garamond" w:cs="Arial"/>
        </w:rPr>
        <w:t xml:space="preserve"> do not</w:t>
      </w:r>
      <w:r w:rsidRPr="00D045C7">
        <w:rPr>
          <w:rFonts w:ascii="Garamond" w:hAnsi="Garamond" w:cs="Arial"/>
        </w:rPr>
        <w:t xml:space="preserve"> deserve </w:t>
      </w:r>
      <w:r>
        <w:rPr>
          <w:rFonts w:ascii="Garamond" w:hAnsi="Garamond" w:cs="Arial"/>
        </w:rPr>
        <w:t>to be treated as legitimate combatants.</w:t>
      </w:r>
    </w:p>
    <w:p w:rsidR="00154441" w:rsidRPr="00D045C7" w:rsidRDefault="00154441" w:rsidP="00154441">
      <w:pPr>
        <w:spacing w:line="276" w:lineRule="auto"/>
        <w:jc w:val="both"/>
        <w:rPr>
          <w:rFonts w:ascii="Garamond" w:hAnsi="Garamond" w:cs="Arial"/>
        </w:rPr>
      </w:pPr>
      <w:r>
        <w:rPr>
          <w:rFonts w:ascii="Garamond" w:hAnsi="Garamond" w:cs="Arial"/>
        </w:rPr>
        <w:t>Therefore</w:t>
      </w:r>
      <w:r w:rsidRPr="00D045C7">
        <w:rPr>
          <w:rFonts w:ascii="Garamond" w:hAnsi="Garamond" w:cs="Arial"/>
        </w:rPr>
        <w:t xml:space="preserve"> both the Israeli and the American positions consider</w:t>
      </w:r>
      <w:r>
        <w:rPr>
          <w:rFonts w:ascii="Garamond" w:hAnsi="Garamond" w:cs="Arial"/>
        </w:rPr>
        <w:t>ed</w:t>
      </w:r>
      <w:r w:rsidRPr="00D045C7">
        <w:rPr>
          <w:rFonts w:ascii="Garamond" w:hAnsi="Garamond" w:cs="Arial"/>
        </w:rPr>
        <w:t xml:space="preserve"> Al-Qaeda members and jihadists in general as legitimate targets (as civilians engaging in hostilities or unlawful enemy combatants) by means of broad and evolutionary interpretations of international law and the laws of war, which lack of international recognition </w:t>
      </w:r>
      <w:r>
        <w:rPr>
          <w:rFonts w:ascii="Garamond" w:hAnsi="Garamond" w:cs="Arial"/>
        </w:rPr>
        <w:t>fails</w:t>
      </w:r>
      <w:r w:rsidRPr="00D045C7">
        <w:rPr>
          <w:rFonts w:ascii="Garamond" w:hAnsi="Garamond" w:cs="Arial"/>
        </w:rPr>
        <w:t xml:space="preserve"> to provide a strong legal basis for widening the range of legitimate targets.</w:t>
      </w:r>
    </w:p>
    <w:p w:rsidR="00154441" w:rsidRPr="00D045C7" w:rsidRDefault="00154441" w:rsidP="00154441">
      <w:pPr>
        <w:spacing w:line="276" w:lineRule="auto"/>
        <w:jc w:val="both"/>
        <w:rPr>
          <w:rFonts w:ascii="Garamond" w:hAnsi="Garamond" w:cs="Arial"/>
        </w:rPr>
      </w:pPr>
      <w:r w:rsidRPr="00D045C7">
        <w:rPr>
          <w:rFonts w:ascii="Garamond" w:hAnsi="Garamond" w:cs="Arial"/>
        </w:rPr>
        <w:t>To this extent, neither targeted killings</w:t>
      </w:r>
      <w:r>
        <w:rPr>
          <w:rStyle w:val="FootnoteReference"/>
          <w:rFonts w:ascii="Garamond" w:hAnsi="Garamond" w:cs="Arial"/>
        </w:rPr>
        <w:footnoteReference w:id="76"/>
      </w:r>
      <w:r w:rsidRPr="00D045C7">
        <w:rPr>
          <w:rFonts w:ascii="Garamond" w:hAnsi="Garamond" w:cs="Arial"/>
        </w:rPr>
        <w:t xml:space="preserve"> nor extraordinary renditions</w:t>
      </w:r>
      <w:r>
        <w:rPr>
          <w:rStyle w:val="FootnoteReference"/>
          <w:rFonts w:ascii="Garamond" w:hAnsi="Garamond" w:cs="Arial"/>
        </w:rPr>
        <w:footnoteReference w:id="77"/>
      </w:r>
      <w:r w:rsidRPr="00D045C7">
        <w:rPr>
          <w:rFonts w:ascii="Garamond" w:hAnsi="Garamond" w:cs="Arial"/>
        </w:rPr>
        <w:t xml:space="preserve"> can be considered legitimate options. Even if we consider the laws of war to be applicable to the war on terror, only enemy combatants or civilian</w:t>
      </w:r>
      <w:r>
        <w:rPr>
          <w:rFonts w:ascii="Garamond" w:hAnsi="Garamond" w:cs="Arial"/>
        </w:rPr>
        <w:t>s</w:t>
      </w:r>
      <w:r w:rsidRPr="00D045C7">
        <w:rPr>
          <w:rFonts w:ascii="Garamond" w:hAnsi="Garamond" w:cs="Arial"/>
        </w:rPr>
        <w:t xml:space="preserve"> engaging in hostilities could be legitimately killed and the rule should apply to targeted killings as well. </w:t>
      </w:r>
    </w:p>
    <w:p w:rsidR="00154441" w:rsidRPr="00D045C7" w:rsidRDefault="00154441" w:rsidP="00154441">
      <w:pPr>
        <w:spacing w:line="276" w:lineRule="auto"/>
        <w:jc w:val="both"/>
        <w:rPr>
          <w:rFonts w:ascii="Garamond" w:hAnsi="Garamond" w:cs="Arial"/>
        </w:rPr>
      </w:pPr>
      <w:r w:rsidRPr="00D045C7">
        <w:rPr>
          <w:rFonts w:ascii="Garamond" w:hAnsi="Garamond" w:cs="Arial"/>
        </w:rPr>
        <w:t xml:space="preserve">Extraordinary renditions, extensively described above, violate – in any case – the protection afforded by the IV Geneva convention and customary international law to prisoners of war and civilian internees that should be protected from torture and inhumane treatment and whose detention should always be officially recognised. </w:t>
      </w:r>
    </w:p>
    <w:p w:rsidR="00154441" w:rsidRPr="00D045C7" w:rsidRDefault="00154441" w:rsidP="00154441">
      <w:pPr>
        <w:spacing w:line="276" w:lineRule="auto"/>
        <w:jc w:val="both"/>
        <w:rPr>
          <w:rFonts w:ascii="Garamond" w:hAnsi="Garamond" w:cs="Arial"/>
        </w:rPr>
      </w:pPr>
      <w:r w:rsidRPr="00D045C7">
        <w:rPr>
          <w:rFonts w:ascii="Garamond" w:hAnsi="Garamond" w:cs="Arial"/>
        </w:rPr>
        <w:t xml:space="preserve">All these considerations, however, assume that the fight against international terrorism can be addressed as a </w:t>
      </w:r>
      <w:r>
        <w:rPr>
          <w:rFonts w:ascii="Garamond" w:hAnsi="Garamond" w:cs="Arial"/>
        </w:rPr>
        <w:t>convention</w:t>
      </w:r>
      <w:r w:rsidRPr="00D045C7">
        <w:rPr>
          <w:rFonts w:ascii="Garamond" w:hAnsi="Garamond" w:cs="Arial"/>
        </w:rPr>
        <w:t xml:space="preserve">al conflict; if this assumption </w:t>
      </w:r>
      <w:r>
        <w:rPr>
          <w:rFonts w:ascii="Garamond" w:hAnsi="Garamond" w:cs="Arial"/>
        </w:rPr>
        <w:t>was</w:t>
      </w:r>
      <w:r w:rsidRPr="00D045C7">
        <w:rPr>
          <w:rFonts w:ascii="Garamond" w:hAnsi="Garamond" w:cs="Arial"/>
        </w:rPr>
        <w:t xml:space="preserve"> partially true in the Israeli case and – with respect to the US – during the invasion of Afghanistan, it </w:t>
      </w:r>
      <w:r>
        <w:rPr>
          <w:rFonts w:ascii="Garamond" w:hAnsi="Garamond" w:cs="Arial"/>
        </w:rPr>
        <w:t>can be argued that this is no longer the case.</w:t>
      </w:r>
      <w:r w:rsidRPr="00D045C7">
        <w:rPr>
          <w:rFonts w:ascii="Garamond" w:hAnsi="Garamond" w:cs="Arial"/>
        </w:rPr>
        <w:t xml:space="preserve"> With the overthrow of the Taliban </w:t>
      </w:r>
      <w:r>
        <w:rPr>
          <w:rFonts w:ascii="Garamond" w:hAnsi="Garamond" w:cs="Arial"/>
        </w:rPr>
        <w:t xml:space="preserve">regime </w:t>
      </w:r>
      <w:r w:rsidRPr="00D045C7">
        <w:rPr>
          <w:rFonts w:ascii="Garamond" w:hAnsi="Garamond" w:cs="Arial"/>
        </w:rPr>
        <w:t xml:space="preserve">and the formal end of hostilities, the war on terror continued without a State-enemy, beyond every boundary of time and space. </w:t>
      </w:r>
    </w:p>
    <w:p w:rsidR="00154441" w:rsidRPr="00D045C7" w:rsidRDefault="00154441" w:rsidP="00154441">
      <w:pPr>
        <w:spacing w:line="276" w:lineRule="auto"/>
        <w:jc w:val="both"/>
        <w:rPr>
          <w:rFonts w:ascii="Garamond" w:hAnsi="Garamond" w:cs="Arial"/>
        </w:rPr>
      </w:pPr>
      <w:r w:rsidRPr="00D045C7">
        <w:rPr>
          <w:rFonts w:ascii="Garamond" w:hAnsi="Garamond" w:cs="Arial"/>
        </w:rPr>
        <w:t xml:space="preserve">Such a globalised war, made up of scattered military actions, on the territory of States formally allied to (or, at least, </w:t>
      </w:r>
      <w:r>
        <w:rPr>
          <w:rFonts w:ascii="Garamond" w:hAnsi="Garamond" w:cs="Arial"/>
        </w:rPr>
        <w:t>not in a conflict</w:t>
      </w:r>
      <w:r w:rsidRPr="00D045C7">
        <w:rPr>
          <w:rFonts w:ascii="Garamond" w:hAnsi="Garamond" w:cs="Arial"/>
        </w:rPr>
        <w:t xml:space="preserve"> with) the United States, can hardly be addressed by resorting to traditional international law, for how broad its interpretation could be</w:t>
      </w:r>
      <w:r>
        <w:rPr>
          <w:rStyle w:val="FootnoteReference"/>
          <w:rFonts w:ascii="Garamond" w:hAnsi="Garamond" w:cs="Arial"/>
        </w:rPr>
        <w:footnoteReference w:id="78"/>
      </w:r>
      <w:r w:rsidRPr="00D045C7">
        <w:rPr>
          <w:rFonts w:ascii="Garamond" w:hAnsi="Garamond" w:cs="Arial"/>
        </w:rPr>
        <w:t>; it is simply “extra-legal”,</w:t>
      </w:r>
      <w:r>
        <w:rPr>
          <w:rFonts w:ascii="Garamond" w:hAnsi="Garamond" w:cs="Arial"/>
        </w:rPr>
        <w:t xml:space="preserve"> a grey area that has overturned accepted academic legal interpretation.</w:t>
      </w:r>
    </w:p>
    <w:p w:rsidR="00154441" w:rsidRDefault="00154441" w:rsidP="00154441">
      <w:pPr>
        <w:spacing w:line="276" w:lineRule="auto"/>
        <w:jc w:val="both"/>
        <w:rPr>
          <w:rFonts w:ascii="Garamond" w:hAnsi="Garamond" w:cs="Arial"/>
        </w:rPr>
      </w:pPr>
    </w:p>
    <w:p w:rsidR="00154441" w:rsidRPr="00D90CD8" w:rsidRDefault="00154441" w:rsidP="00154441">
      <w:pPr>
        <w:spacing w:line="276" w:lineRule="auto"/>
        <w:jc w:val="both"/>
        <w:rPr>
          <w:rFonts w:ascii="Garamond" w:hAnsi="Garamond" w:cs="Arial"/>
        </w:rPr>
      </w:pPr>
      <w:r w:rsidRPr="00D90CD8">
        <w:rPr>
          <w:rFonts w:ascii="Garamond" w:hAnsi="Garamond" w:cs="Arial"/>
        </w:rPr>
        <w:t>6. This analysis of targeted killings and extraordinary renditions</w:t>
      </w:r>
      <w:r>
        <w:rPr>
          <w:rFonts w:ascii="Garamond" w:hAnsi="Garamond" w:cs="Arial"/>
        </w:rPr>
        <w:t xml:space="preserve"> – viewed</w:t>
      </w:r>
      <w:r w:rsidRPr="00D90CD8">
        <w:rPr>
          <w:rFonts w:ascii="Garamond" w:hAnsi="Garamond" w:cs="Arial"/>
        </w:rPr>
        <w:t xml:space="preserve"> in the light of the main legal paradigms, which have been applied to the fight against jihadist terrorism over </w:t>
      </w:r>
      <w:r>
        <w:rPr>
          <w:rFonts w:ascii="Garamond" w:hAnsi="Garamond" w:cs="Arial"/>
        </w:rPr>
        <w:t xml:space="preserve">recent </w:t>
      </w:r>
      <w:r w:rsidRPr="00D90CD8">
        <w:rPr>
          <w:rFonts w:ascii="Garamond" w:hAnsi="Garamond" w:cs="Arial"/>
        </w:rPr>
        <w:t>years</w:t>
      </w:r>
      <w:r>
        <w:rPr>
          <w:rFonts w:ascii="Garamond" w:hAnsi="Garamond" w:cs="Arial"/>
        </w:rPr>
        <w:t xml:space="preserve"> –</w:t>
      </w:r>
      <w:r w:rsidRPr="00D90CD8">
        <w:rPr>
          <w:rFonts w:ascii="Garamond" w:hAnsi="Garamond" w:cs="Arial"/>
        </w:rPr>
        <w:t>le</w:t>
      </w:r>
      <w:r>
        <w:rPr>
          <w:rFonts w:ascii="Garamond" w:hAnsi="Garamond" w:cs="Arial"/>
        </w:rPr>
        <w:t xml:space="preserve">ads </w:t>
      </w:r>
      <w:r w:rsidRPr="00D90CD8">
        <w:rPr>
          <w:rFonts w:ascii="Garamond" w:hAnsi="Garamond" w:cs="Arial"/>
        </w:rPr>
        <w:t>us to conclude that none of the existing models (</w:t>
      </w:r>
      <w:r>
        <w:rPr>
          <w:rFonts w:ascii="Garamond" w:hAnsi="Garamond" w:cs="Arial"/>
        </w:rPr>
        <w:t xml:space="preserve">i.e. </w:t>
      </w:r>
      <w:r w:rsidRPr="00D90CD8">
        <w:rPr>
          <w:rFonts w:ascii="Garamond" w:hAnsi="Garamond" w:cs="Arial"/>
        </w:rPr>
        <w:t>the criminal law model, on the one hand, and the war model with its hybridizations, on the other hand) can be interpreted</w:t>
      </w:r>
      <w:r>
        <w:rPr>
          <w:rFonts w:ascii="Garamond" w:hAnsi="Garamond" w:cs="Arial"/>
        </w:rPr>
        <w:t xml:space="preserve"> so</w:t>
      </w:r>
      <w:r w:rsidRPr="00D90CD8">
        <w:rPr>
          <w:rFonts w:ascii="Garamond" w:hAnsi="Garamond" w:cs="Arial"/>
        </w:rPr>
        <w:t xml:space="preserve"> as to reasonably assert the legitimacy of the practices at stake. Such practices, as we </w:t>
      </w:r>
      <w:r>
        <w:rPr>
          <w:rFonts w:ascii="Garamond" w:hAnsi="Garamond" w:cs="Arial"/>
        </w:rPr>
        <w:t>have seen</w:t>
      </w:r>
      <w:r w:rsidRPr="00D90CD8">
        <w:rPr>
          <w:rFonts w:ascii="Garamond" w:hAnsi="Garamond" w:cs="Arial"/>
        </w:rPr>
        <w:t xml:space="preserve">, </w:t>
      </w:r>
      <w:r>
        <w:rPr>
          <w:rFonts w:ascii="Garamond" w:hAnsi="Garamond" w:cs="Arial"/>
        </w:rPr>
        <w:t xml:space="preserve">conflict </w:t>
      </w:r>
      <w:r w:rsidRPr="00D90CD8">
        <w:rPr>
          <w:rFonts w:ascii="Garamond" w:hAnsi="Garamond" w:cs="Arial"/>
        </w:rPr>
        <w:t xml:space="preserve">with </w:t>
      </w:r>
      <w:r>
        <w:rPr>
          <w:rFonts w:ascii="Garamond" w:hAnsi="Garamond" w:cs="Arial"/>
        </w:rPr>
        <w:t xml:space="preserve">many </w:t>
      </w:r>
      <w:r w:rsidRPr="00D90CD8">
        <w:rPr>
          <w:rFonts w:ascii="Garamond" w:hAnsi="Garamond" w:cs="Arial"/>
        </w:rPr>
        <w:t>of the fundamental principles that regulate</w:t>
      </w:r>
      <w:r>
        <w:rPr>
          <w:rFonts w:ascii="Garamond" w:hAnsi="Garamond" w:cs="Arial"/>
        </w:rPr>
        <w:t xml:space="preserve"> both </w:t>
      </w:r>
      <w:r w:rsidRPr="00D90CD8">
        <w:rPr>
          <w:rFonts w:ascii="Garamond" w:hAnsi="Garamond" w:cs="Arial"/>
        </w:rPr>
        <w:t>criminal law and the laws of war.</w:t>
      </w:r>
    </w:p>
    <w:p w:rsidR="00154441" w:rsidRDefault="00154441" w:rsidP="00154441">
      <w:pPr>
        <w:spacing w:line="276" w:lineRule="auto"/>
        <w:jc w:val="both"/>
        <w:rPr>
          <w:rFonts w:ascii="Garamond" w:hAnsi="Garamond" w:cs="Arial"/>
        </w:rPr>
      </w:pPr>
      <w:r w:rsidRPr="00D90CD8">
        <w:rPr>
          <w:rFonts w:ascii="Garamond" w:hAnsi="Garamond" w:cs="Arial"/>
        </w:rPr>
        <w:t xml:space="preserve">In the first case, during peacetime, targeted killings and extraordinary renditions are enacted in overt violation of fundamental constitutional principles, which include the due process of law (and every related guarantee), the right to life and the right to </w:t>
      </w:r>
      <w:r>
        <w:rPr>
          <w:rFonts w:ascii="Garamond" w:hAnsi="Garamond" w:cs="Arial"/>
        </w:rPr>
        <w:t>psychological</w:t>
      </w:r>
      <w:r w:rsidRPr="00D90CD8">
        <w:rPr>
          <w:rFonts w:ascii="Garamond" w:hAnsi="Garamond" w:cs="Arial"/>
        </w:rPr>
        <w:t xml:space="preserve"> and physical integrity; in the second case, such practices –targeted killings in particular – have </w:t>
      </w:r>
      <w:r>
        <w:rPr>
          <w:rFonts w:ascii="Garamond" w:hAnsi="Garamond" w:cs="Arial"/>
        </w:rPr>
        <w:t xml:space="preserve">required </w:t>
      </w:r>
      <w:r w:rsidRPr="00D90CD8">
        <w:rPr>
          <w:rFonts w:ascii="Garamond" w:hAnsi="Garamond" w:cs="Arial"/>
        </w:rPr>
        <w:t>a strong interpretative effort to bend and widen traditional international l</w:t>
      </w:r>
      <w:r>
        <w:rPr>
          <w:rFonts w:ascii="Garamond" w:hAnsi="Garamond" w:cs="Arial"/>
        </w:rPr>
        <w:t xml:space="preserve">egal </w:t>
      </w:r>
      <w:r w:rsidRPr="00D90CD8">
        <w:rPr>
          <w:rFonts w:ascii="Garamond" w:hAnsi="Garamond" w:cs="Arial"/>
        </w:rPr>
        <w:t>standards and</w:t>
      </w:r>
      <w:r>
        <w:rPr>
          <w:rFonts w:ascii="Garamond" w:hAnsi="Garamond" w:cs="Arial"/>
        </w:rPr>
        <w:t xml:space="preserve"> </w:t>
      </w:r>
      <w:r w:rsidRPr="00D90CD8">
        <w:rPr>
          <w:rFonts w:ascii="Garamond" w:hAnsi="Garamond" w:cs="Arial"/>
        </w:rPr>
        <w:t xml:space="preserve">adapt them to the </w:t>
      </w:r>
      <w:r>
        <w:rPr>
          <w:rFonts w:ascii="Garamond" w:hAnsi="Garamond" w:cs="Arial"/>
        </w:rPr>
        <w:t>expediencies of the war on terror.</w:t>
      </w:r>
    </w:p>
    <w:p w:rsidR="00154441" w:rsidRPr="00D90CD8" w:rsidRDefault="00154441" w:rsidP="00154441">
      <w:pPr>
        <w:spacing w:line="276" w:lineRule="auto"/>
        <w:jc w:val="both"/>
        <w:rPr>
          <w:rFonts w:ascii="Garamond" w:hAnsi="Garamond" w:cs="Arial"/>
        </w:rPr>
      </w:pPr>
      <w:r>
        <w:rPr>
          <w:rFonts w:ascii="Garamond" w:hAnsi="Garamond" w:cs="Arial"/>
        </w:rPr>
        <w:t>T</w:t>
      </w:r>
      <w:r w:rsidRPr="00D90CD8">
        <w:rPr>
          <w:rFonts w:ascii="Garamond" w:hAnsi="Garamond" w:cs="Arial"/>
        </w:rPr>
        <w:t xml:space="preserve">he war on terror has lost the </w:t>
      </w:r>
      <w:r>
        <w:rPr>
          <w:rFonts w:ascii="Garamond" w:hAnsi="Garamond" w:cs="Arial"/>
        </w:rPr>
        <w:t xml:space="preserve">character </w:t>
      </w:r>
      <w:r w:rsidRPr="00D90CD8">
        <w:rPr>
          <w:rFonts w:ascii="Garamond" w:hAnsi="Garamond" w:cs="Arial"/>
        </w:rPr>
        <w:t>of</w:t>
      </w:r>
      <w:r>
        <w:rPr>
          <w:rFonts w:ascii="Garamond" w:hAnsi="Garamond" w:cs="Arial"/>
        </w:rPr>
        <w:t xml:space="preserve"> a conventional </w:t>
      </w:r>
      <w:r w:rsidRPr="00D90CD8">
        <w:rPr>
          <w:rFonts w:ascii="Garamond" w:hAnsi="Garamond" w:cs="Arial"/>
        </w:rPr>
        <w:t xml:space="preserve">international armed conflict, </w:t>
      </w:r>
      <w:r>
        <w:rPr>
          <w:rFonts w:ascii="Garamond" w:hAnsi="Garamond" w:cs="Arial"/>
        </w:rPr>
        <w:t xml:space="preserve">gradually evolving into </w:t>
      </w:r>
      <w:r w:rsidRPr="00D90CD8">
        <w:rPr>
          <w:rFonts w:ascii="Garamond" w:hAnsi="Garamond" w:cs="Arial"/>
        </w:rPr>
        <w:t xml:space="preserve">something very different and unprecedented: the potential battlefield extended to the whole </w:t>
      </w:r>
      <w:r>
        <w:rPr>
          <w:rFonts w:ascii="Garamond" w:hAnsi="Garamond" w:cs="Arial"/>
        </w:rPr>
        <w:t>w</w:t>
      </w:r>
      <w:r w:rsidRPr="00D90CD8">
        <w:rPr>
          <w:rFonts w:ascii="Garamond" w:hAnsi="Garamond" w:cs="Arial"/>
        </w:rPr>
        <w:t xml:space="preserve">orld, with no sovereignty or alliance preventing the United States from taking action against its “enemy”. The enemy itself, once the Taliban regime was defeated, has become </w:t>
      </w:r>
      <w:r>
        <w:rPr>
          <w:rFonts w:ascii="Garamond" w:hAnsi="Garamond" w:cs="Arial"/>
        </w:rPr>
        <w:t>somewhat vague and amorphous</w:t>
      </w:r>
      <w:r w:rsidRPr="00D90CD8">
        <w:rPr>
          <w:rFonts w:ascii="Garamond" w:hAnsi="Garamond" w:cs="Arial"/>
        </w:rPr>
        <w:t xml:space="preserve">, </w:t>
      </w:r>
      <w:r>
        <w:rPr>
          <w:rFonts w:ascii="Garamond" w:hAnsi="Garamond" w:cs="Arial"/>
        </w:rPr>
        <w:t xml:space="preserve">since </w:t>
      </w:r>
      <w:r w:rsidRPr="00D90CD8">
        <w:rPr>
          <w:rFonts w:ascii="Garamond" w:hAnsi="Garamond" w:cs="Arial"/>
        </w:rPr>
        <w:t>Al-Qaeda</w:t>
      </w:r>
      <w:r>
        <w:rPr>
          <w:rFonts w:ascii="Garamond" w:hAnsi="Garamond" w:cs="Arial"/>
        </w:rPr>
        <w:t xml:space="preserve"> is</w:t>
      </w:r>
      <w:r w:rsidRPr="00D90CD8">
        <w:rPr>
          <w:rFonts w:ascii="Garamond" w:hAnsi="Garamond" w:cs="Arial"/>
        </w:rPr>
        <w:t xml:space="preserve"> a network of separate cells </w:t>
      </w:r>
      <w:r>
        <w:rPr>
          <w:rFonts w:ascii="Garamond" w:hAnsi="Garamond" w:cs="Arial"/>
        </w:rPr>
        <w:t xml:space="preserve">rather </w:t>
      </w:r>
      <w:r w:rsidRPr="00D90CD8">
        <w:rPr>
          <w:rFonts w:ascii="Garamond" w:hAnsi="Garamond" w:cs="Arial"/>
        </w:rPr>
        <w:t>than a structure</w:t>
      </w:r>
      <w:r>
        <w:rPr>
          <w:rFonts w:ascii="Garamond" w:hAnsi="Garamond" w:cs="Arial"/>
        </w:rPr>
        <w:t>d</w:t>
      </w:r>
      <w:r w:rsidRPr="00D90CD8">
        <w:rPr>
          <w:rFonts w:ascii="Garamond" w:hAnsi="Garamond" w:cs="Arial"/>
        </w:rPr>
        <w:t xml:space="preserve"> organisation </w:t>
      </w:r>
      <w:r w:rsidRPr="00D90CD8">
        <w:rPr>
          <w:rFonts w:ascii="Garamond" w:hAnsi="Garamond" w:cs="Arial"/>
          <w:i/>
        </w:rPr>
        <w:t>per se</w:t>
      </w:r>
      <w:r w:rsidRPr="00D90CD8">
        <w:rPr>
          <w:rFonts w:ascii="Garamond" w:hAnsi="Garamond" w:cs="Arial"/>
        </w:rPr>
        <w:t xml:space="preserve">. What is more, the war </w:t>
      </w:r>
      <w:r>
        <w:rPr>
          <w:rFonts w:ascii="Garamond" w:hAnsi="Garamond" w:cs="Arial"/>
        </w:rPr>
        <w:t xml:space="preserve">is no longer limited in terms of either </w:t>
      </w:r>
      <w:r w:rsidRPr="00D90CD8">
        <w:rPr>
          <w:rFonts w:ascii="Garamond" w:hAnsi="Garamond" w:cs="Arial"/>
        </w:rPr>
        <w:t xml:space="preserve">time </w:t>
      </w:r>
      <w:r>
        <w:rPr>
          <w:rFonts w:ascii="Garamond" w:hAnsi="Garamond" w:cs="Arial"/>
        </w:rPr>
        <w:t>or space</w:t>
      </w:r>
      <w:r w:rsidRPr="00D90CD8">
        <w:rPr>
          <w:rFonts w:ascii="Garamond" w:hAnsi="Garamond" w:cs="Arial"/>
        </w:rPr>
        <w:t>, eventually becoming a “patchwork” of single attacks that could potentially last indefinitely. If “the war goes where the enemies go”</w:t>
      </w:r>
      <w:r>
        <w:rPr>
          <w:rStyle w:val="FootnoteReference"/>
          <w:rFonts w:ascii="Garamond" w:hAnsi="Garamond" w:cs="Arial"/>
        </w:rPr>
        <w:footnoteReference w:id="79"/>
      </w:r>
      <w:r w:rsidRPr="00D90CD8">
        <w:rPr>
          <w:rFonts w:ascii="Garamond" w:hAnsi="Garamond" w:cs="Arial"/>
        </w:rPr>
        <w:t xml:space="preserve"> it is quite reasonable to hold that there is no war proper, but just a global </w:t>
      </w:r>
      <w:r>
        <w:rPr>
          <w:rFonts w:ascii="Garamond" w:hAnsi="Garamond" w:cs="Arial"/>
        </w:rPr>
        <w:t>theatre of perpetual operations</w:t>
      </w:r>
      <w:r w:rsidRPr="00D90CD8">
        <w:rPr>
          <w:rFonts w:ascii="Garamond" w:hAnsi="Garamond" w:cs="Arial"/>
        </w:rPr>
        <w:t>, which set</w:t>
      </w:r>
      <w:r>
        <w:rPr>
          <w:rFonts w:ascii="Garamond" w:hAnsi="Garamond" w:cs="Arial"/>
        </w:rPr>
        <w:t xml:space="preserve"> </w:t>
      </w:r>
      <w:r w:rsidRPr="00D90CD8">
        <w:rPr>
          <w:rFonts w:ascii="Garamond" w:hAnsi="Garamond" w:cs="Arial"/>
        </w:rPr>
        <w:t xml:space="preserve">aside any </w:t>
      </w:r>
      <w:r>
        <w:rPr>
          <w:rFonts w:ascii="Garamond" w:hAnsi="Garamond" w:cs="Arial"/>
        </w:rPr>
        <w:t xml:space="preserve">existing </w:t>
      </w:r>
      <w:r w:rsidRPr="00D90CD8">
        <w:rPr>
          <w:rFonts w:ascii="Garamond" w:hAnsi="Garamond" w:cs="Arial"/>
        </w:rPr>
        <w:t xml:space="preserve">rule and </w:t>
      </w:r>
      <w:r>
        <w:rPr>
          <w:rFonts w:ascii="Garamond" w:hAnsi="Garamond" w:cs="Arial"/>
        </w:rPr>
        <w:t xml:space="preserve">place </w:t>
      </w:r>
      <w:r w:rsidRPr="00D90CD8">
        <w:rPr>
          <w:rFonts w:ascii="Garamond" w:hAnsi="Garamond" w:cs="Arial"/>
        </w:rPr>
        <w:t>the</w:t>
      </w:r>
      <w:r>
        <w:rPr>
          <w:rFonts w:ascii="Garamond" w:hAnsi="Garamond" w:cs="Arial"/>
        </w:rPr>
        <w:t xml:space="preserve"> entire world into a grey area of exceptions and legal anomalies.</w:t>
      </w:r>
    </w:p>
    <w:p w:rsidR="00154441" w:rsidRPr="00D90CD8" w:rsidRDefault="00154441" w:rsidP="00154441">
      <w:pPr>
        <w:spacing w:line="276" w:lineRule="auto"/>
        <w:jc w:val="both"/>
        <w:rPr>
          <w:rFonts w:ascii="Garamond" w:hAnsi="Garamond" w:cs="Arial"/>
        </w:rPr>
      </w:pPr>
      <w:r>
        <w:rPr>
          <w:rFonts w:ascii="Garamond" w:hAnsi="Garamond" w:cs="Arial"/>
        </w:rPr>
        <w:t>However, the notion, shared among western democracies,</w:t>
      </w:r>
      <w:r w:rsidRPr="00D90CD8">
        <w:rPr>
          <w:rFonts w:ascii="Garamond" w:hAnsi="Garamond" w:cs="Arial"/>
        </w:rPr>
        <w:t xml:space="preserve"> that we </w:t>
      </w:r>
      <w:r>
        <w:rPr>
          <w:rFonts w:ascii="Garamond" w:hAnsi="Garamond" w:cs="Arial"/>
        </w:rPr>
        <w:t xml:space="preserve">can simply abandon </w:t>
      </w:r>
      <w:r w:rsidRPr="00D90CD8">
        <w:rPr>
          <w:rFonts w:ascii="Garamond" w:hAnsi="Garamond" w:cs="Arial"/>
        </w:rPr>
        <w:t>centuries of constitutional and democratic progress, when face</w:t>
      </w:r>
      <w:r>
        <w:rPr>
          <w:rFonts w:ascii="Garamond" w:hAnsi="Garamond" w:cs="Arial"/>
        </w:rPr>
        <w:t xml:space="preserve">d with </w:t>
      </w:r>
      <w:r w:rsidRPr="00D90CD8">
        <w:rPr>
          <w:rFonts w:ascii="Garamond" w:hAnsi="Garamond" w:cs="Arial"/>
        </w:rPr>
        <w:t>exceptional circumstances</w:t>
      </w:r>
      <w:r>
        <w:rPr>
          <w:rFonts w:ascii="Garamond" w:hAnsi="Garamond" w:cs="Arial"/>
        </w:rPr>
        <w:t>, is patently unacceptable</w:t>
      </w:r>
      <w:r w:rsidRPr="00D90CD8">
        <w:rPr>
          <w:rFonts w:ascii="Garamond" w:hAnsi="Garamond" w:cs="Arial"/>
        </w:rPr>
        <w:t xml:space="preserve">. </w:t>
      </w:r>
      <w:r>
        <w:rPr>
          <w:rFonts w:ascii="Garamond" w:hAnsi="Garamond" w:cs="Arial"/>
        </w:rPr>
        <w:t>T</w:t>
      </w:r>
      <w:r w:rsidRPr="00D90CD8">
        <w:rPr>
          <w:rFonts w:ascii="Garamond" w:hAnsi="Garamond" w:cs="Arial"/>
        </w:rPr>
        <w:t>he very</w:t>
      </w:r>
      <w:r>
        <w:rPr>
          <w:rFonts w:ascii="Garamond" w:hAnsi="Garamond" w:cs="Arial"/>
        </w:rPr>
        <w:t xml:space="preserve"> </w:t>
      </w:r>
      <w:r w:rsidRPr="00D90CD8">
        <w:rPr>
          <w:rFonts w:ascii="Garamond" w:hAnsi="Garamond" w:cs="Arial"/>
        </w:rPr>
        <w:t>strength of the rule of law can be measured in times of crisis</w:t>
      </w:r>
      <w:r>
        <w:rPr>
          <w:rFonts w:ascii="Garamond" w:hAnsi="Garamond" w:cs="Arial"/>
        </w:rPr>
        <w:t xml:space="preserve"> and</w:t>
      </w:r>
      <w:r w:rsidRPr="00D90CD8">
        <w:rPr>
          <w:rFonts w:ascii="Garamond" w:hAnsi="Garamond" w:cs="Arial"/>
        </w:rPr>
        <w:t xml:space="preserve">, we should think </w:t>
      </w:r>
      <w:r>
        <w:rPr>
          <w:rFonts w:ascii="Garamond" w:hAnsi="Garamond" w:cs="Arial"/>
        </w:rPr>
        <w:t>extremely careful</w:t>
      </w:r>
      <w:r w:rsidRPr="00D90CD8">
        <w:rPr>
          <w:rFonts w:ascii="Garamond" w:hAnsi="Garamond" w:cs="Arial"/>
        </w:rPr>
        <w:t xml:space="preserve"> before finding a justification to abandon it </w:t>
      </w:r>
      <w:r w:rsidRPr="00D90CD8">
        <w:rPr>
          <w:rFonts w:ascii="Garamond" w:hAnsi="Garamond" w:cs="Arial"/>
          <w:i/>
        </w:rPr>
        <w:t>en bloc</w:t>
      </w:r>
      <w:r w:rsidRPr="00D90CD8">
        <w:rPr>
          <w:rFonts w:ascii="Garamond" w:hAnsi="Garamond" w:cs="Arial"/>
        </w:rPr>
        <w:t>.</w:t>
      </w:r>
    </w:p>
    <w:p w:rsidR="00154441" w:rsidRPr="00D90CD8" w:rsidRDefault="00154441" w:rsidP="00154441">
      <w:pPr>
        <w:spacing w:line="276" w:lineRule="auto"/>
        <w:jc w:val="both"/>
        <w:rPr>
          <w:rFonts w:ascii="Garamond" w:hAnsi="Garamond" w:cs="Arial"/>
        </w:rPr>
      </w:pPr>
      <w:r>
        <w:rPr>
          <w:rFonts w:ascii="Garamond" w:hAnsi="Garamond" w:cs="Arial"/>
        </w:rPr>
        <w:t xml:space="preserve">In the attempt to discover the best way to </w:t>
      </w:r>
      <w:r w:rsidRPr="00D90CD8">
        <w:rPr>
          <w:rFonts w:ascii="Garamond" w:hAnsi="Garamond" w:cs="Arial"/>
        </w:rPr>
        <w:t xml:space="preserve">confront international terrorism </w:t>
      </w:r>
      <w:r>
        <w:rPr>
          <w:rFonts w:ascii="Garamond" w:hAnsi="Garamond" w:cs="Arial"/>
        </w:rPr>
        <w:t>we should</w:t>
      </w:r>
      <w:r w:rsidRPr="00D90CD8">
        <w:rPr>
          <w:rFonts w:ascii="Garamond" w:hAnsi="Garamond" w:cs="Arial"/>
        </w:rPr>
        <w:t xml:space="preserve"> starts from </w:t>
      </w:r>
      <w:r>
        <w:rPr>
          <w:rFonts w:ascii="Garamond" w:hAnsi="Garamond" w:cs="Arial"/>
        </w:rPr>
        <w:t xml:space="preserve">the point of </w:t>
      </w:r>
      <w:r w:rsidRPr="00D90CD8">
        <w:rPr>
          <w:rFonts w:ascii="Garamond" w:hAnsi="Garamond" w:cs="Arial"/>
        </w:rPr>
        <w:t>refusing to</w:t>
      </w:r>
      <w:r>
        <w:rPr>
          <w:rFonts w:ascii="Garamond" w:hAnsi="Garamond" w:cs="Arial"/>
        </w:rPr>
        <w:t xml:space="preserve"> </w:t>
      </w:r>
      <w:r w:rsidRPr="00D90CD8">
        <w:rPr>
          <w:rFonts w:ascii="Garamond" w:hAnsi="Garamond" w:cs="Arial"/>
        </w:rPr>
        <w:t>behave like those we aim to defeat</w:t>
      </w:r>
      <w:r>
        <w:rPr>
          <w:rFonts w:ascii="Garamond" w:hAnsi="Garamond" w:cs="Arial"/>
        </w:rPr>
        <w:t xml:space="preserve">. The only permissible point of departure and final destination is </w:t>
      </w:r>
      <w:r w:rsidRPr="00D90CD8">
        <w:rPr>
          <w:rFonts w:ascii="Garamond" w:hAnsi="Garamond" w:cs="Arial"/>
        </w:rPr>
        <w:t>our constitutional traditions</w:t>
      </w:r>
      <w:r>
        <w:rPr>
          <w:rFonts w:ascii="Garamond" w:hAnsi="Garamond" w:cs="Arial"/>
        </w:rPr>
        <w:t xml:space="preserve"> and</w:t>
      </w:r>
      <w:r w:rsidRPr="00D90CD8">
        <w:rPr>
          <w:rFonts w:ascii="Garamond" w:hAnsi="Garamond" w:cs="Arial"/>
        </w:rPr>
        <w:t xml:space="preserve"> criminal law systems that offer the best guarantees in terms of preservation of the rule of law.</w:t>
      </w:r>
    </w:p>
    <w:p w:rsidR="00154441" w:rsidRPr="00D90CD8" w:rsidRDefault="00154441" w:rsidP="00154441">
      <w:pPr>
        <w:spacing w:line="276" w:lineRule="auto"/>
        <w:jc w:val="both"/>
        <w:rPr>
          <w:rFonts w:ascii="Garamond" w:hAnsi="Garamond" w:cs="Arial"/>
        </w:rPr>
      </w:pPr>
      <w:r w:rsidRPr="00D90CD8">
        <w:rPr>
          <w:rFonts w:ascii="Garamond" w:hAnsi="Garamond" w:cs="Arial"/>
        </w:rPr>
        <w:t xml:space="preserve">It should, first of all, be recognised that international terrorism is serious crime and should be treated accordingly. </w:t>
      </w:r>
      <w:r>
        <w:rPr>
          <w:rFonts w:ascii="Garamond" w:hAnsi="Garamond" w:cs="Arial"/>
        </w:rPr>
        <w:t>It has been suggested that there is no adequate</w:t>
      </w:r>
      <w:r w:rsidRPr="00D90CD8">
        <w:rPr>
          <w:rFonts w:ascii="Garamond" w:hAnsi="Garamond" w:cs="Arial"/>
        </w:rPr>
        <w:t xml:space="preserve"> definition of “terrorism” </w:t>
      </w:r>
      <w:r>
        <w:rPr>
          <w:rFonts w:ascii="Garamond" w:hAnsi="Garamond" w:cs="Arial"/>
        </w:rPr>
        <w:t xml:space="preserve">in </w:t>
      </w:r>
      <w:r w:rsidRPr="00D90CD8">
        <w:rPr>
          <w:rFonts w:ascii="Garamond" w:hAnsi="Garamond" w:cs="Arial"/>
        </w:rPr>
        <w:t>exist</w:t>
      </w:r>
      <w:r>
        <w:rPr>
          <w:rFonts w:ascii="Garamond" w:hAnsi="Garamond" w:cs="Arial"/>
        </w:rPr>
        <w:t>ence</w:t>
      </w:r>
      <w:r w:rsidRPr="00D90CD8">
        <w:rPr>
          <w:rFonts w:ascii="Garamond" w:hAnsi="Garamond" w:cs="Arial"/>
        </w:rPr>
        <w:t xml:space="preserve"> nowadays, at the international level, and this lack of consensus prevents terrorism </w:t>
      </w:r>
      <w:r w:rsidRPr="00D90CD8">
        <w:rPr>
          <w:rFonts w:ascii="Garamond" w:hAnsi="Garamond" w:cs="Arial"/>
        </w:rPr>
        <w:lastRenderedPageBreak/>
        <w:t>from being considered an “international crime”</w:t>
      </w:r>
      <w:r>
        <w:rPr>
          <w:rFonts w:ascii="Garamond" w:hAnsi="Garamond" w:cs="Arial"/>
        </w:rPr>
        <w:t xml:space="preserve"> </w:t>
      </w:r>
      <w:r w:rsidRPr="00D90CD8">
        <w:rPr>
          <w:rFonts w:ascii="Garamond" w:hAnsi="Garamond" w:cs="Arial"/>
        </w:rPr>
        <w:t xml:space="preserve">proper, but rather </w:t>
      </w:r>
      <w:r>
        <w:rPr>
          <w:rFonts w:ascii="Garamond" w:hAnsi="Garamond" w:cs="Arial"/>
        </w:rPr>
        <w:t xml:space="preserve">as </w:t>
      </w:r>
      <w:r w:rsidRPr="00D90CD8">
        <w:rPr>
          <w:rFonts w:ascii="Garamond" w:hAnsi="Garamond" w:cs="Arial"/>
        </w:rPr>
        <w:t>a “transnational” one.</w:t>
      </w:r>
      <w:r>
        <w:rPr>
          <w:rStyle w:val="FootnoteReference"/>
          <w:rFonts w:ascii="Garamond" w:hAnsi="Garamond" w:cs="Arial"/>
        </w:rPr>
        <w:footnoteReference w:id="80"/>
      </w:r>
      <w:r w:rsidRPr="00D90CD8">
        <w:rPr>
          <w:rFonts w:ascii="Garamond" w:hAnsi="Garamond" w:cs="Arial"/>
        </w:rPr>
        <w:t xml:space="preserve"> It can be argued, by contrast, that reaching a unanimous consent is not the only way to ensure a strong international action</w:t>
      </w:r>
      <w:r>
        <w:rPr>
          <w:rFonts w:ascii="Garamond" w:hAnsi="Garamond" w:cs="Arial"/>
        </w:rPr>
        <w:t>.</w:t>
      </w:r>
    </w:p>
    <w:p w:rsidR="00154441" w:rsidRPr="00D90CD8" w:rsidRDefault="00154441" w:rsidP="00154441">
      <w:pPr>
        <w:spacing w:line="276" w:lineRule="auto"/>
        <w:jc w:val="both"/>
        <w:rPr>
          <w:rFonts w:ascii="Garamond" w:hAnsi="Garamond" w:cs="Arial"/>
        </w:rPr>
      </w:pPr>
      <w:r w:rsidRPr="00D90CD8">
        <w:rPr>
          <w:rFonts w:ascii="Garamond" w:hAnsi="Garamond" w:cs="Arial"/>
        </w:rPr>
        <w:t xml:space="preserve">Over the </w:t>
      </w:r>
      <w:r>
        <w:rPr>
          <w:rFonts w:ascii="Garamond" w:hAnsi="Garamond" w:cs="Arial"/>
        </w:rPr>
        <w:t xml:space="preserve">centuries, </w:t>
      </w:r>
      <w:r w:rsidRPr="00D90CD8">
        <w:rPr>
          <w:rFonts w:ascii="Garamond" w:hAnsi="Garamond" w:cs="Arial"/>
        </w:rPr>
        <w:t xml:space="preserve">democratic countries have developed several forms of cooperation </w:t>
      </w:r>
      <w:r>
        <w:rPr>
          <w:rFonts w:ascii="Garamond" w:hAnsi="Garamond" w:cs="Arial"/>
        </w:rPr>
        <w:t xml:space="preserve">regarding </w:t>
      </w:r>
      <w:r w:rsidRPr="00D90CD8">
        <w:rPr>
          <w:rFonts w:ascii="Garamond" w:hAnsi="Garamond" w:cs="Arial"/>
        </w:rPr>
        <w:t xml:space="preserve">criminal and judicial matters, without necessarily resorting to international criminal law. European States, in particular, have a longstanding tradition of police and judicial cooperation, </w:t>
      </w:r>
      <w:r>
        <w:rPr>
          <w:rFonts w:ascii="Garamond" w:hAnsi="Garamond" w:cs="Arial"/>
        </w:rPr>
        <w:t xml:space="preserve">conducted </w:t>
      </w:r>
      <w:r w:rsidRPr="00D90CD8">
        <w:rPr>
          <w:rFonts w:ascii="Garamond" w:hAnsi="Garamond" w:cs="Arial"/>
        </w:rPr>
        <w:t>either through the European Union – whose unique legal system</w:t>
      </w:r>
      <w:r>
        <w:rPr>
          <w:rFonts w:ascii="Garamond" w:hAnsi="Garamond" w:cs="Arial"/>
        </w:rPr>
        <w:t xml:space="preserve"> has</w:t>
      </w:r>
      <w:r w:rsidRPr="00D90CD8">
        <w:rPr>
          <w:rFonts w:ascii="Garamond" w:hAnsi="Garamond" w:cs="Arial"/>
        </w:rPr>
        <w:t xml:space="preserve"> allowed Member States to achieve tremendous innovations</w:t>
      </w:r>
      <w:r>
        <w:rPr>
          <w:rFonts w:ascii="Garamond" w:hAnsi="Garamond" w:cs="Arial"/>
        </w:rPr>
        <w:t xml:space="preserve"> </w:t>
      </w:r>
      <w:r w:rsidRPr="00D90CD8">
        <w:rPr>
          <w:rFonts w:ascii="Garamond" w:hAnsi="Garamond" w:cs="Arial"/>
        </w:rPr>
        <w:t xml:space="preserve">such as the European Arrest Warrant and establish innovative “institutions” like </w:t>
      </w:r>
      <w:r w:rsidRPr="00FC4C78">
        <w:rPr>
          <w:rFonts w:ascii="Garamond" w:hAnsi="Garamond" w:cs="Arial"/>
          <w:i/>
        </w:rPr>
        <w:t>Europol</w:t>
      </w:r>
      <w:r w:rsidRPr="00D90CD8">
        <w:rPr>
          <w:rFonts w:ascii="Garamond" w:hAnsi="Garamond" w:cs="Arial"/>
        </w:rPr>
        <w:t xml:space="preserve">, </w:t>
      </w:r>
      <w:r w:rsidRPr="00FC4C78">
        <w:rPr>
          <w:rFonts w:ascii="Garamond" w:hAnsi="Garamond" w:cs="Arial"/>
          <w:i/>
        </w:rPr>
        <w:t>Eurojust</w:t>
      </w:r>
      <w:r w:rsidRPr="00D90CD8">
        <w:rPr>
          <w:rFonts w:ascii="Garamond" w:hAnsi="Garamond" w:cs="Arial"/>
        </w:rPr>
        <w:t xml:space="preserve"> and the European Judicial Network – and by means of traditional inter-governmental links. </w:t>
      </w:r>
    </w:p>
    <w:p w:rsidR="00154441" w:rsidRPr="00D90CD8" w:rsidRDefault="00154441" w:rsidP="00154441">
      <w:pPr>
        <w:spacing w:line="276" w:lineRule="auto"/>
        <w:jc w:val="both"/>
        <w:rPr>
          <w:rFonts w:ascii="Garamond" w:hAnsi="Garamond" w:cs="Arial"/>
        </w:rPr>
      </w:pPr>
      <w:r w:rsidRPr="00D90CD8">
        <w:rPr>
          <w:rFonts w:ascii="Garamond" w:hAnsi="Garamond" w:cs="Arial"/>
        </w:rPr>
        <w:t>All these should be regarded as key tools in the fight against serious organised crime, and international terrorism in particular. Obviously, these forms of cooperation should be further reinforced by favouring a stronger mutual trust between national law enforcement agencies and judicial authorities, based on shared procedural safeguards, evidentia</w:t>
      </w:r>
      <w:r>
        <w:rPr>
          <w:rFonts w:ascii="Garamond" w:hAnsi="Garamond" w:cs="Arial"/>
        </w:rPr>
        <w:t xml:space="preserve">ry rules and </w:t>
      </w:r>
      <w:r w:rsidRPr="00D90CD8">
        <w:rPr>
          <w:rFonts w:ascii="Garamond" w:hAnsi="Garamond" w:cs="Arial"/>
        </w:rPr>
        <w:t>–</w:t>
      </w:r>
      <w:r>
        <w:rPr>
          <w:rFonts w:ascii="Garamond" w:hAnsi="Garamond" w:cs="Arial"/>
        </w:rPr>
        <w:t>eventually</w:t>
      </w:r>
      <w:r w:rsidRPr="00D90CD8">
        <w:rPr>
          <w:rFonts w:ascii="Garamond" w:hAnsi="Garamond" w:cs="Arial"/>
        </w:rPr>
        <w:t>– a shared set of constitutional values.</w:t>
      </w:r>
    </w:p>
    <w:p w:rsidR="00154441" w:rsidRDefault="00154441" w:rsidP="00154441">
      <w:pPr>
        <w:spacing w:line="276" w:lineRule="auto"/>
        <w:jc w:val="both"/>
        <w:rPr>
          <w:rFonts w:ascii="Garamond" w:hAnsi="Garamond" w:cs="Arial"/>
        </w:rPr>
      </w:pPr>
      <w:r w:rsidRPr="00D90CD8">
        <w:rPr>
          <w:rFonts w:ascii="Garamond" w:hAnsi="Garamond" w:cs="Arial"/>
        </w:rPr>
        <w:t>A strong</w:t>
      </w:r>
      <w:r>
        <w:rPr>
          <w:rFonts w:ascii="Garamond" w:hAnsi="Garamond" w:cs="Arial"/>
        </w:rPr>
        <w:t>er</w:t>
      </w:r>
      <w:r w:rsidRPr="00D90CD8">
        <w:rPr>
          <w:rFonts w:ascii="Garamond" w:hAnsi="Garamond" w:cs="Arial"/>
        </w:rPr>
        <w:t xml:space="preserve"> and established cooperation at the regional level could represent a solid and reliable </w:t>
      </w:r>
      <w:r>
        <w:rPr>
          <w:rFonts w:ascii="Garamond" w:hAnsi="Garamond" w:cs="Arial"/>
        </w:rPr>
        <w:t xml:space="preserve">foundation on which to </w:t>
      </w:r>
      <w:r w:rsidRPr="00D90CD8">
        <w:rPr>
          <w:rFonts w:ascii="Garamond" w:hAnsi="Garamond" w:cs="Arial"/>
        </w:rPr>
        <w:t>build a wider international network of Countries, committed to fight</w:t>
      </w:r>
      <w:r>
        <w:rPr>
          <w:rFonts w:ascii="Garamond" w:hAnsi="Garamond" w:cs="Arial"/>
        </w:rPr>
        <w:t>ing</w:t>
      </w:r>
      <w:r w:rsidRPr="00D90CD8">
        <w:rPr>
          <w:rFonts w:ascii="Garamond" w:hAnsi="Garamond" w:cs="Arial"/>
        </w:rPr>
        <w:t xml:space="preserve"> jihadist terrorism within a criminal law paradigm, without necessarily resorting to the use of military force.</w:t>
      </w:r>
    </w:p>
    <w:p w:rsidR="00154441" w:rsidRDefault="00154441" w:rsidP="00154441">
      <w:pPr>
        <w:spacing w:line="276" w:lineRule="auto"/>
        <w:jc w:val="both"/>
      </w:pPr>
      <w:r w:rsidRPr="00D90CD8">
        <w:rPr>
          <w:rFonts w:ascii="Garamond" w:hAnsi="Garamond" w:cs="Arial"/>
        </w:rPr>
        <w:t xml:space="preserve">In this context, the United Nations should play a new central role, in developing </w:t>
      </w:r>
      <w:r w:rsidRPr="00D90CD8">
        <w:rPr>
          <w:rFonts w:ascii="Garamond" w:hAnsi="Garamond" w:cs="Arial"/>
          <w:i/>
        </w:rPr>
        <w:t>ad hoc</w:t>
      </w:r>
      <w:r w:rsidRPr="00D90CD8">
        <w:rPr>
          <w:rFonts w:ascii="Garamond" w:hAnsi="Garamond" w:cs="Arial"/>
        </w:rPr>
        <w:t xml:space="preserve"> instruments to formalise inter-regional cooperation and ensure democratic States the operational capacity to pursue jihadist terrorists beyond national and regional borders. In particular, quasi-judicial evaluation procedures could be established to assess the legitimacy of “extradition” requests under a set of clear and widely shared guarantees, thus avoiding unilateral initiatives. Once a request was duly evaluated, the State that is hosting the alleged terrorist should be duty bound to surrender the suspect</w:t>
      </w:r>
      <w:r>
        <w:rPr>
          <w:rFonts w:ascii="Garamond" w:hAnsi="Garamond" w:cs="Arial"/>
        </w:rPr>
        <w:t xml:space="preserve"> </w:t>
      </w:r>
      <w:r w:rsidRPr="00D90CD8">
        <w:rPr>
          <w:rFonts w:ascii="Garamond" w:hAnsi="Garamond" w:cs="Arial"/>
        </w:rPr>
        <w:t xml:space="preserve">to the requesting State. In </w:t>
      </w:r>
      <w:r>
        <w:rPr>
          <w:rFonts w:ascii="Garamond" w:hAnsi="Garamond" w:cs="Arial"/>
        </w:rPr>
        <w:t xml:space="preserve">the </w:t>
      </w:r>
      <w:r w:rsidRPr="00D90CD8">
        <w:rPr>
          <w:rFonts w:ascii="Garamond" w:hAnsi="Garamond" w:cs="Arial"/>
        </w:rPr>
        <w:t>case of dissent, however, specific remedies could be provided to “force” the host State to comply with its obligations. In particular, the United Nations could resort to a wide and gradual set of counter</w:t>
      </w:r>
      <w:r>
        <w:rPr>
          <w:rFonts w:ascii="Garamond" w:hAnsi="Garamond" w:cs="Arial"/>
        </w:rPr>
        <w:t>-</w:t>
      </w:r>
      <w:r w:rsidRPr="00D90CD8">
        <w:rPr>
          <w:rFonts w:ascii="Garamond" w:hAnsi="Garamond" w:cs="Arial"/>
        </w:rPr>
        <w:t>measures: the first step should always be represented by diplomatic and political suasion, whose effectiveness would greatly depend on the credibility gained by such a new form of cooperation; the second step could consist in the imposition of sanctions, either of an economic and political nature, to exert a form of indirect coercion and avoid mov</w:t>
      </w:r>
      <w:r>
        <w:rPr>
          <w:rFonts w:ascii="Garamond" w:hAnsi="Garamond" w:cs="Arial"/>
        </w:rPr>
        <w:t xml:space="preserve">ing </w:t>
      </w:r>
      <w:r w:rsidRPr="00D90CD8">
        <w:rPr>
          <w:rFonts w:ascii="Garamond" w:hAnsi="Garamond" w:cs="Arial"/>
        </w:rPr>
        <w:t>to the final step, represented by the use of force. Armed intervention, by means of an “international police force”, should be as targeted as possible and represents the last resort option, for those States unwilling or unable to provide effective cooperation in the pursuit of suspected terrorists.</w:t>
      </w:r>
    </w:p>
    <w:p w:rsidR="00154441" w:rsidRDefault="00154441">
      <w:pPr>
        <w:rPr>
          <w:rFonts w:ascii="Helvetica" w:eastAsia="Arial Unicode MS" w:hAnsi="Arial Unicode MS" w:cs="Arial Unicode MS"/>
          <w:color w:val="000000"/>
          <w:sz w:val="22"/>
          <w:szCs w:val="22"/>
          <w:bdr w:val="nil"/>
          <w:lang w:bidi="he-IL"/>
        </w:rPr>
      </w:pPr>
      <w:r>
        <w:br w:type="page"/>
      </w:r>
    </w:p>
    <w:p w:rsidR="00154441" w:rsidRDefault="00154441" w:rsidP="00154441">
      <w:pPr>
        <w:jc w:val="both"/>
        <w:rPr>
          <w:rFonts w:asciiTheme="majorBidi" w:hAnsiTheme="majorBidi" w:cstheme="majorBidi"/>
        </w:rPr>
      </w:pPr>
    </w:p>
    <w:p w:rsidR="00154441" w:rsidRDefault="00154441" w:rsidP="00154441">
      <w:pPr>
        <w:jc w:val="both"/>
        <w:rPr>
          <w:rFonts w:asciiTheme="majorBidi" w:hAnsiTheme="majorBidi" w:cstheme="majorBidi"/>
        </w:rPr>
      </w:pPr>
    </w:p>
    <w:p w:rsidR="00154441" w:rsidRDefault="00154441" w:rsidP="00154441">
      <w:pPr>
        <w:jc w:val="both"/>
        <w:rPr>
          <w:rFonts w:asciiTheme="majorBidi" w:hAnsiTheme="majorBidi" w:cstheme="majorBidi"/>
        </w:rPr>
      </w:pPr>
      <w:r>
        <w:rPr>
          <w:rFonts w:asciiTheme="majorBidi" w:hAnsiTheme="majorBidi" w:cstheme="majorBidi"/>
        </w:rPr>
        <w:t xml:space="preserve">Professor Shimon Shetreet </w:t>
      </w:r>
    </w:p>
    <w:p w:rsidR="00154441" w:rsidRDefault="00154441" w:rsidP="00154441">
      <w:pPr>
        <w:jc w:val="both"/>
        <w:rPr>
          <w:rFonts w:asciiTheme="majorBidi" w:hAnsiTheme="majorBidi" w:cstheme="majorBidi"/>
        </w:rPr>
      </w:pPr>
    </w:p>
    <w:p w:rsidR="00154441" w:rsidRPr="0091458B" w:rsidRDefault="00154441" w:rsidP="00154441">
      <w:pPr>
        <w:jc w:val="both"/>
        <w:rPr>
          <w:rFonts w:asciiTheme="majorBidi" w:hAnsiTheme="majorBidi" w:cstheme="majorBidi"/>
        </w:rPr>
      </w:pPr>
      <w:r w:rsidRPr="0091458B">
        <w:rPr>
          <w:rFonts w:asciiTheme="majorBidi" w:hAnsiTheme="majorBidi" w:cstheme="majorBidi"/>
        </w:rPr>
        <w:t xml:space="preserve">AGENDA FOR </w:t>
      </w:r>
      <w:r>
        <w:rPr>
          <w:rFonts w:asciiTheme="majorBidi" w:hAnsiTheme="majorBidi" w:cstheme="majorBidi"/>
        </w:rPr>
        <w:t xml:space="preserve"> </w:t>
      </w:r>
      <w:r w:rsidRPr="0091458B">
        <w:rPr>
          <w:rFonts w:asciiTheme="majorBidi" w:hAnsiTheme="majorBidi" w:cstheme="majorBidi"/>
        </w:rPr>
        <w:t xml:space="preserve"> FOCUS ISSUSES IN THE NEXT CONFERENCES </w:t>
      </w:r>
    </w:p>
    <w:p w:rsidR="00154441" w:rsidRPr="0091458B" w:rsidRDefault="00154441" w:rsidP="00154441">
      <w:pPr>
        <w:jc w:val="both"/>
        <w:rPr>
          <w:rFonts w:asciiTheme="majorBidi" w:hAnsiTheme="majorBidi" w:cstheme="majorBidi"/>
        </w:rPr>
      </w:pPr>
    </w:p>
    <w:p w:rsidR="00154441" w:rsidRPr="0091458B" w:rsidRDefault="00154441" w:rsidP="00154441">
      <w:pPr>
        <w:jc w:val="both"/>
        <w:rPr>
          <w:rFonts w:asciiTheme="majorBidi" w:hAnsiTheme="majorBidi" w:cstheme="majorBidi"/>
        </w:rPr>
      </w:pPr>
      <w:r w:rsidRPr="0091458B">
        <w:rPr>
          <w:rFonts w:asciiTheme="majorBidi" w:hAnsiTheme="majorBidi" w:cstheme="majorBidi"/>
        </w:rPr>
        <w:t xml:space="preserve">  </w:t>
      </w:r>
    </w:p>
    <w:p w:rsidR="00154441" w:rsidRPr="0091458B" w:rsidRDefault="00154441" w:rsidP="00154441">
      <w:pPr>
        <w:jc w:val="both"/>
        <w:rPr>
          <w:rFonts w:asciiTheme="majorBidi" w:hAnsiTheme="majorBidi" w:cstheme="majorBidi"/>
        </w:rPr>
      </w:pPr>
      <w:r w:rsidRPr="0091458B">
        <w:rPr>
          <w:rFonts w:asciiTheme="majorBidi" w:hAnsiTheme="majorBidi" w:cstheme="majorBidi"/>
        </w:rPr>
        <w:t xml:space="preserve">Based on the discussion in Ghent and Hong Kong ,the agenda of the debates regarding the amendments to Mt. Scopus will focus on three main topics : The legal profession and Judicial Independence,   the drafting of a Global Judicial Ethics Code , and the developing of </w:t>
      </w:r>
    </w:p>
    <w:p w:rsidR="00154441" w:rsidRPr="0091458B" w:rsidRDefault="00154441" w:rsidP="00154441">
      <w:pPr>
        <w:jc w:val="both"/>
        <w:rPr>
          <w:rFonts w:asciiTheme="majorBidi" w:hAnsiTheme="majorBidi" w:cstheme="majorBidi"/>
        </w:rPr>
      </w:pPr>
      <w:r w:rsidRPr="0091458B">
        <w:rPr>
          <w:rFonts w:asciiTheme="majorBidi" w:hAnsiTheme="majorBidi" w:cstheme="majorBidi"/>
        </w:rPr>
        <w:t>Guidelines on Online Justice or Online Dispute Resolution</w:t>
      </w:r>
    </w:p>
    <w:p w:rsidR="00154441" w:rsidRPr="0091458B" w:rsidRDefault="00154441" w:rsidP="00154441">
      <w:pPr>
        <w:jc w:val="both"/>
        <w:rPr>
          <w:rFonts w:asciiTheme="majorBidi" w:hAnsiTheme="majorBidi" w:cstheme="majorBidi"/>
        </w:rPr>
      </w:pPr>
      <w:r w:rsidRPr="0091458B">
        <w:rPr>
          <w:rFonts w:asciiTheme="majorBidi" w:hAnsiTheme="majorBidi" w:cstheme="majorBidi"/>
        </w:rPr>
        <w:t xml:space="preserve"> </w:t>
      </w:r>
    </w:p>
    <w:p w:rsidR="00154441" w:rsidRPr="0091458B" w:rsidRDefault="00154441" w:rsidP="00154441">
      <w:pPr>
        <w:pStyle w:val="ListParagraph"/>
        <w:jc w:val="both"/>
        <w:rPr>
          <w:rFonts w:asciiTheme="majorBidi" w:hAnsiTheme="majorBidi" w:cstheme="majorBidi"/>
        </w:rPr>
      </w:pPr>
    </w:p>
    <w:p w:rsidR="00154441" w:rsidRPr="0091458B" w:rsidRDefault="00154441" w:rsidP="00154441">
      <w:pPr>
        <w:tabs>
          <w:tab w:val="left" w:pos="2640"/>
        </w:tabs>
        <w:jc w:val="both"/>
        <w:rPr>
          <w:rFonts w:asciiTheme="majorBidi" w:hAnsiTheme="majorBidi" w:cstheme="majorBidi"/>
        </w:rPr>
      </w:pPr>
      <w:r w:rsidRPr="0091458B">
        <w:rPr>
          <w:rFonts w:asciiTheme="majorBidi" w:hAnsiTheme="majorBidi" w:cstheme="majorBidi"/>
        </w:rPr>
        <w:t>I) The Legal Profession and Judicial Independence</w:t>
      </w:r>
    </w:p>
    <w:p w:rsidR="00154441" w:rsidRPr="0091458B" w:rsidRDefault="00154441" w:rsidP="00154441">
      <w:pPr>
        <w:tabs>
          <w:tab w:val="left" w:pos="2640"/>
        </w:tabs>
        <w:jc w:val="both"/>
        <w:rPr>
          <w:rFonts w:asciiTheme="majorBidi" w:hAnsiTheme="majorBidi" w:cstheme="majorBidi"/>
        </w:rPr>
      </w:pPr>
    </w:p>
    <w:p w:rsidR="00154441" w:rsidRPr="00C87F1C" w:rsidRDefault="00154441" w:rsidP="00154441">
      <w:pPr>
        <w:tabs>
          <w:tab w:val="left" w:pos="2640"/>
        </w:tabs>
        <w:jc w:val="both"/>
        <w:rPr>
          <w:rFonts w:asciiTheme="majorBidi" w:hAnsiTheme="majorBidi" w:cstheme="majorBidi"/>
        </w:rPr>
      </w:pPr>
      <w:r w:rsidRPr="00C87F1C">
        <w:rPr>
          <w:rFonts w:asciiTheme="majorBidi" w:hAnsiTheme="majorBidi" w:cstheme="majorBidi"/>
        </w:rPr>
        <w:t xml:space="preserve">The lawyer and bar associations perform an  important role  both as individuals and as  organisations of lawyers. It is therefore important  that a  special detailed  amendment to the Mt. Scopus Standards of Judicial Independence be devoted to this issue  after  proper deliberations in the next  conferences  ( in Moscow and Osnabrueck). A background paper was prepared by Andrew Lesuer  which will be the basis and other paper will also be distributed. </w:t>
      </w:r>
    </w:p>
    <w:p w:rsidR="00154441" w:rsidRPr="00C87F1C" w:rsidRDefault="00154441" w:rsidP="00154441">
      <w:pPr>
        <w:tabs>
          <w:tab w:val="left" w:pos="2640"/>
        </w:tabs>
        <w:jc w:val="both"/>
        <w:rPr>
          <w:rFonts w:asciiTheme="majorBidi" w:hAnsiTheme="majorBidi" w:cstheme="majorBidi"/>
        </w:rPr>
      </w:pPr>
    </w:p>
    <w:p w:rsidR="00154441" w:rsidRPr="00C87F1C" w:rsidRDefault="00154441" w:rsidP="00154441">
      <w:pPr>
        <w:tabs>
          <w:tab w:val="left" w:pos="2640"/>
        </w:tabs>
        <w:jc w:val="both"/>
        <w:rPr>
          <w:rFonts w:asciiTheme="majorBidi" w:hAnsiTheme="majorBidi" w:cstheme="majorBidi"/>
        </w:rPr>
      </w:pPr>
      <w:r w:rsidRPr="00C87F1C">
        <w:rPr>
          <w:rFonts w:asciiTheme="majorBidi" w:hAnsiTheme="majorBidi" w:cstheme="majorBidi"/>
        </w:rPr>
        <w:t>II.) Global Judicial Ethics Code</w:t>
      </w:r>
    </w:p>
    <w:p w:rsidR="00154441" w:rsidRPr="00C87F1C" w:rsidRDefault="00154441" w:rsidP="00154441">
      <w:pPr>
        <w:tabs>
          <w:tab w:val="left" w:pos="2640"/>
        </w:tabs>
        <w:jc w:val="both"/>
        <w:rPr>
          <w:rFonts w:asciiTheme="majorBidi" w:hAnsiTheme="majorBidi" w:cstheme="majorBidi"/>
        </w:rPr>
      </w:pPr>
    </w:p>
    <w:p w:rsidR="00154441" w:rsidRPr="0091458B" w:rsidRDefault="00154441" w:rsidP="00154441">
      <w:pPr>
        <w:tabs>
          <w:tab w:val="left" w:pos="2640"/>
        </w:tabs>
        <w:jc w:val="both"/>
        <w:rPr>
          <w:rFonts w:asciiTheme="majorBidi" w:hAnsiTheme="majorBidi" w:cstheme="majorBidi"/>
        </w:rPr>
      </w:pPr>
      <w:r w:rsidRPr="00C87F1C">
        <w:rPr>
          <w:rFonts w:asciiTheme="majorBidi" w:hAnsiTheme="majorBidi" w:cstheme="majorBidi"/>
        </w:rPr>
        <w:t>In Ghent and in San Diego it was resolved, at the suggestion of Marcel Storme ,to embark upon a project to develop a global judicial ethics code. It will be done in two parts. One part will deal with conduct on the bench and the other or the conduct off  the bench ,on the rules governing the conduct outside his official duties .</w:t>
      </w:r>
    </w:p>
    <w:p w:rsidR="00154441" w:rsidRPr="0091458B" w:rsidRDefault="00154441" w:rsidP="00154441">
      <w:pPr>
        <w:tabs>
          <w:tab w:val="left" w:pos="2640"/>
        </w:tabs>
        <w:jc w:val="both"/>
        <w:rPr>
          <w:rFonts w:asciiTheme="majorBidi" w:hAnsiTheme="majorBidi" w:cstheme="majorBidi"/>
        </w:rPr>
      </w:pPr>
    </w:p>
    <w:p w:rsidR="00154441" w:rsidRPr="0091458B" w:rsidRDefault="00154441" w:rsidP="00154441">
      <w:pPr>
        <w:tabs>
          <w:tab w:val="left" w:pos="2640"/>
        </w:tabs>
        <w:jc w:val="both"/>
        <w:rPr>
          <w:rFonts w:asciiTheme="majorBidi" w:hAnsiTheme="majorBidi" w:cstheme="majorBidi"/>
        </w:rPr>
      </w:pPr>
    </w:p>
    <w:p w:rsidR="00154441" w:rsidRPr="0091458B" w:rsidRDefault="00154441" w:rsidP="00154441">
      <w:pPr>
        <w:tabs>
          <w:tab w:val="left" w:pos="2640"/>
        </w:tabs>
        <w:jc w:val="both"/>
        <w:rPr>
          <w:rFonts w:asciiTheme="majorBidi" w:hAnsiTheme="majorBidi" w:cstheme="majorBidi"/>
        </w:rPr>
      </w:pPr>
      <w:r w:rsidRPr="0091458B">
        <w:rPr>
          <w:rFonts w:asciiTheme="majorBidi" w:hAnsiTheme="majorBidi" w:cstheme="majorBidi"/>
        </w:rPr>
        <w:t>III.) Online Justice or Online Dispute Resolution (ODR)</w:t>
      </w:r>
    </w:p>
    <w:p w:rsidR="00154441" w:rsidRPr="0091458B" w:rsidRDefault="00154441" w:rsidP="00154441">
      <w:pPr>
        <w:tabs>
          <w:tab w:val="left" w:pos="2640"/>
        </w:tabs>
        <w:jc w:val="both"/>
        <w:rPr>
          <w:rFonts w:asciiTheme="majorBidi" w:hAnsiTheme="majorBidi" w:cstheme="majorBidi"/>
        </w:rPr>
      </w:pPr>
    </w:p>
    <w:p w:rsidR="00154441" w:rsidRPr="0091458B" w:rsidRDefault="00154441" w:rsidP="00154441">
      <w:pPr>
        <w:jc w:val="both"/>
        <w:rPr>
          <w:rFonts w:asciiTheme="majorBidi" w:hAnsiTheme="majorBidi" w:cstheme="majorBidi"/>
        </w:rPr>
      </w:pPr>
      <w:r w:rsidRPr="0091458B">
        <w:rPr>
          <w:rFonts w:asciiTheme="majorBidi" w:hAnsiTheme="majorBidi" w:cstheme="majorBidi"/>
        </w:rPr>
        <w:t>In online dispute handling, there is an increasing recourse to online justice in divorce, where uncontested divorce is completed totally by internet communication with the relevant court or state agency. When in such a procedure impartiality and fairness are not maintained, the outcome of some very important issues can be affected, from distribution of the marital estate to co-parenting plans and other important issues We must consider a proper  guidelines that will apply  to the online justice .</w:t>
      </w:r>
    </w:p>
    <w:p w:rsidR="00154441" w:rsidRPr="0091458B" w:rsidRDefault="00154441" w:rsidP="00154441">
      <w:pPr>
        <w:jc w:val="both"/>
        <w:rPr>
          <w:rFonts w:asciiTheme="majorBidi" w:hAnsiTheme="majorBidi" w:cstheme="majorBidi"/>
        </w:rPr>
      </w:pPr>
    </w:p>
    <w:p w:rsidR="00154441" w:rsidRDefault="00154441" w:rsidP="00154441">
      <w:pPr>
        <w:jc w:val="both"/>
        <w:rPr>
          <w:rFonts w:asciiTheme="majorBidi" w:hAnsiTheme="majorBidi" w:cstheme="majorBidi"/>
        </w:rPr>
      </w:pPr>
      <w:r w:rsidRPr="0091458B">
        <w:rPr>
          <w:rFonts w:asciiTheme="majorBidi" w:hAnsiTheme="majorBidi" w:cstheme="majorBidi"/>
        </w:rPr>
        <w:t>We should analyze the emerging and increasing recourse to the online justice practices and procedures whereby consumers are compelled to work out disputes and arguments against major companies online or in a digital  procedures. The digital procedures of handling consumer complaints are conducted by phone centers and call centers which sometimes are not even in the jurisdiction where the dispute arose, but are conducted by out-of-jurisdiction outsourcing call centers.</w:t>
      </w:r>
    </w:p>
    <w:p w:rsidR="00154441" w:rsidRPr="00C61085" w:rsidRDefault="00154441" w:rsidP="00154441">
      <w:pPr>
        <w:pStyle w:val="Body"/>
        <w:jc w:val="both"/>
        <w:rPr>
          <w:rFonts w:asciiTheme="majorBidi" w:hAnsiTheme="majorBidi" w:cstheme="majorBidi"/>
          <w:szCs w:val="24"/>
        </w:rPr>
      </w:pPr>
      <w:r w:rsidRPr="00C61085">
        <w:rPr>
          <w:rFonts w:asciiTheme="majorBidi" w:hAnsiTheme="majorBidi" w:cstheme="majorBidi"/>
          <w:szCs w:val="24"/>
        </w:rPr>
        <w:lastRenderedPageBreak/>
        <w:t xml:space="preserve">The  solution is  to require separate complaints officers, meaning separate </w:t>
      </w:r>
      <w:r>
        <w:rPr>
          <w:rFonts w:asciiTheme="majorBidi" w:hAnsiTheme="majorBidi" w:cstheme="majorBidi"/>
          <w:szCs w:val="24"/>
        </w:rPr>
        <w:t>fom</w:t>
      </w:r>
      <w:r w:rsidRPr="00C61085">
        <w:rPr>
          <w:rFonts w:asciiTheme="majorBidi" w:hAnsiTheme="majorBidi" w:cstheme="majorBidi"/>
          <w:szCs w:val="24"/>
        </w:rPr>
        <w:t xml:space="preserve"> the ordinary company departments such as accounting and finance departments which now entertain the complaints and to impose a duty on these companies to establish separate departments presided over  by persons who enjoy independence from the accounting and financial officers of the company.</w:t>
      </w:r>
      <w:r>
        <w:rPr>
          <w:rFonts w:asciiTheme="majorBidi" w:hAnsiTheme="majorBidi" w:cstheme="majorBidi"/>
          <w:szCs w:val="24"/>
        </w:rPr>
        <w:t>Only they should be in charge of handling the complaints from consumers.</w:t>
      </w:r>
    </w:p>
    <w:p w:rsidR="00154441" w:rsidRPr="0091458B" w:rsidRDefault="00154441" w:rsidP="00154441">
      <w:pPr>
        <w:jc w:val="both"/>
        <w:rPr>
          <w:rFonts w:asciiTheme="majorBidi" w:hAnsiTheme="majorBidi" w:cstheme="majorBidi"/>
        </w:rPr>
      </w:pPr>
    </w:p>
    <w:p w:rsidR="00154441" w:rsidRPr="0091458B" w:rsidRDefault="00154441" w:rsidP="00154441">
      <w:pPr>
        <w:widowControl w:val="0"/>
        <w:autoSpaceDE w:val="0"/>
        <w:autoSpaceDN w:val="0"/>
        <w:adjustRightInd w:val="0"/>
        <w:spacing w:after="240"/>
        <w:jc w:val="both"/>
        <w:rPr>
          <w:rFonts w:asciiTheme="majorBidi" w:hAnsiTheme="majorBidi" w:cstheme="majorBidi"/>
        </w:rPr>
      </w:pPr>
    </w:p>
    <w:p w:rsidR="00154441" w:rsidRPr="005F1A64" w:rsidRDefault="00154441" w:rsidP="00154441">
      <w:pPr>
        <w:widowControl w:val="0"/>
        <w:autoSpaceDE w:val="0"/>
        <w:autoSpaceDN w:val="0"/>
        <w:adjustRightInd w:val="0"/>
        <w:spacing w:after="240"/>
        <w:jc w:val="both"/>
        <w:rPr>
          <w:rFonts w:asciiTheme="majorBidi" w:hAnsiTheme="majorBidi" w:cstheme="majorBidi"/>
          <w:b/>
          <w:bCs/>
        </w:rPr>
      </w:pPr>
      <w:r>
        <w:rPr>
          <w:rFonts w:asciiTheme="majorBidi" w:hAnsiTheme="majorBidi" w:cstheme="majorBidi"/>
          <w:b/>
          <w:bCs/>
        </w:rPr>
        <w:t xml:space="preserve"> </w:t>
      </w:r>
      <w:r w:rsidRPr="005F1A64">
        <w:rPr>
          <w:rFonts w:asciiTheme="majorBidi" w:hAnsiTheme="majorBidi" w:cstheme="majorBidi"/>
          <w:b/>
          <w:bCs/>
        </w:rPr>
        <w:t xml:space="preserve"> IN PURSUIT OF</w:t>
      </w:r>
      <w:r>
        <w:rPr>
          <w:rFonts w:asciiTheme="majorBidi" w:hAnsiTheme="majorBidi" w:cstheme="majorBidi"/>
          <w:b/>
          <w:bCs/>
        </w:rPr>
        <w:t xml:space="preserve"> THE PROTECTION OF</w:t>
      </w:r>
      <w:r w:rsidRPr="005F1A64">
        <w:rPr>
          <w:rFonts w:asciiTheme="majorBidi" w:hAnsiTheme="majorBidi" w:cstheme="majorBidi"/>
          <w:b/>
          <w:bCs/>
        </w:rPr>
        <w:t xml:space="preserve"> JUDICIAL INDEPENDENCE </w:t>
      </w:r>
    </w:p>
    <w:p w:rsidR="00154441" w:rsidRPr="00A25880" w:rsidRDefault="00154441" w:rsidP="00154441">
      <w:pPr>
        <w:jc w:val="both"/>
        <w:rPr>
          <w:rFonts w:asciiTheme="majorBidi" w:hAnsiTheme="majorBidi" w:cstheme="majorBidi"/>
        </w:rPr>
      </w:pPr>
      <w:r w:rsidRPr="00A25880">
        <w:rPr>
          <w:rFonts w:asciiTheme="majorBidi" w:hAnsiTheme="majorBidi" w:cstheme="majorBidi"/>
        </w:rPr>
        <w:t>The activity of the</w:t>
      </w:r>
      <w:r>
        <w:rPr>
          <w:rFonts w:asciiTheme="majorBidi" w:hAnsiTheme="majorBidi" w:cstheme="majorBidi"/>
        </w:rPr>
        <w:t xml:space="preserve"> JIWP Association is largely concerned with research and study .But the Association is also engaged in the pursuit of the protection of Judicial independence around the globe .</w:t>
      </w:r>
      <w:r w:rsidRPr="00A25880">
        <w:rPr>
          <w:rFonts w:asciiTheme="majorBidi" w:hAnsiTheme="majorBidi" w:cstheme="majorBidi"/>
        </w:rPr>
        <w:t xml:space="preserve"> Sometimes the JIWP Association is approached by Senior judges asking for materials and books and sources while the cases regarding judges are being considered, and the Association helps provides the sources expeditiously </w:t>
      </w:r>
      <w:r>
        <w:rPr>
          <w:rFonts w:asciiTheme="majorBidi" w:hAnsiTheme="majorBidi" w:cstheme="majorBidi"/>
        </w:rPr>
        <w:t xml:space="preserve">to the requesting judges . </w:t>
      </w:r>
    </w:p>
    <w:p w:rsidR="00154441" w:rsidRPr="00A25880" w:rsidRDefault="00154441" w:rsidP="00154441">
      <w:pPr>
        <w:jc w:val="both"/>
        <w:rPr>
          <w:rFonts w:asciiTheme="majorBidi" w:hAnsiTheme="majorBidi" w:cstheme="majorBidi"/>
        </w:rPr>
      </w:pPr>
    </w:p>
    <w:p w:rsidR="00154441" w:rsidRPr="00A25880" w:rsidRDefault="00154441" w:rsidP="00154441">
      <w:pPr>
        <w:jc w:val="both"/>
        <w:rPr>
          <w:rFonts w:asciiTheme="majorBidi" w:hAnsiTheme="majorBidi" w:cstheme="majorBidi"/>
        </w:rPr>
      </w:pPr>
      <w:r w:rsidRPr="00A25880">
        <w:rPr>
          <w:rFonts w:asciiTheme="majorBidi" w:hAnsiTheme="majorBidi" w:cstheme="majorBidi"/>
        </w:rPr>
        <w:t xml:space="preserve">The JIWP  Association also was active in calling attention at the request of Judges from Egypt during President Mursy term of office to help protect the independence of the Judiciary and the rule of law regarding President Mursy’s measures to reduce the retirement age of judges and other measures adversely affecting Judicial independence and the rule of Law. The Bill was introduced with a view to lower the age of judiciary retirement that would aid in the replacement of secular judges with the Regime sympathizers. </w:t>
      </w:r>
    </w:p>
    <w:p w:rsidR="00154441" w:rsidRPr="00A25880" w:rsidRDefault="00154441" w:rsidP="00154441">
      <w:pPr>
        <w:jc w:val="both"/>
        <w:rPr>
          <w:rFonts w:asciiTheme="majorBidi" w:hAnsiTheme="majorBidi" w:cstheme="majorBidi"/>
        </w:rPr>
      </w:pPr>
    </w:p>
    <w:p w:rsidR="00154441" w:rsidRPr="00A25880" w:rsidRDefault="00154441" w:rsidP="00154441">
      <w:pPr>
        <w:jc w:val="both"/>
        <w:rPr>
          <w:rFonts w:asciiTheme="majorBidi" w:hAnsiTheme="majorBidi" w:cstheme="majorBidi"/>
        </w:rPr>
      </w:pPr>
      <w:r w:rsidRPr="00A25880">
        <w:rPr>
          <w:rFonts w:asciiTheme="majorBidi" w:hAnsiTheme="majorBidi" w:cstheme="majorBidi"/>
        </w:rPr>
        <w:t>The Association brought attention to cases of adverse legislation touching upon judicial independence and the rule of Law in other jurisdictions. The association brought the attention to Argentina’s Congress’ legislation limiting injunctions against government policies and creating three new appellate courts, making the legal system less beholden to special interest groups.</w:t>
      </w:r>
    </w:p>
    <w:p w:rsidR="00CF667E" w:rsidRDefault="00CF667E">
      <w:pPr>
        <w:rPr>
          <w:rFonts w:asciiTheme="majorBidi" w:eastAsia="Times New Roman" w:hAnsiTheme="majorBidi" w:cstheme="majorBidi"/>
          <w:lang w:bidi="he-IL"/>
        </w:rPr>
      </w:pPr>
      <w:r>
        <w:rPr>
          <w:rFonts w:asciiTheme="majorBidi" w:hAnsiTheme="majorBidi" w:cstheme="majorBidi"/>
        </w:rPr>
        <w:br w:type="page"/>
      </w:r>
    </w:p>
    <w:p w:rsidR="00CF667E" w:rsidRPr="006E0A22" w:rsidRDefault="00CF667E" w:rsidP="00CF667E">
      <w:pPr>
        <w:jc w:val="right"/>
        <w:rPr>
          <w:i/>
        </w:rPr>
      </w:pPr>
      <w:r>
        <w:rPr>
          <w:i/>
        </w:rPr>
        <w:lastRenderedPageBreak/>
        <w:t xml:space="preserve"> </w:t>
      </w:r>
    </w:p>
    <w:p w:rsidR="00CF667E" w:rsidRDefault="00CF667E" w:rsidP="00CF667E">
      <w:pPr>
        <w:jc w:val="center"/>
        <w:rPr>
          <w:b/>
          <w:i/>
        </w:rPr>
      </w:pPr>
      <w:r>
        <w:rPr>
          <w:b/>
          <w:i/>
        </w:rPr>
        <w:t xml:space="preserve">Judges in public inquiries, </w:t>
      </w:r>
      <w:r>
        <w:rPr>
          <w:b/>
        </w:rPr>
        <w:t>redivivus</w:t>
      </w:r>
      <w:r>
        <w:rPr>
          <w:b/>
          <w:i/>
        </w:rPr>
        <w:t xml:space="preserve"> (translated, ‘renewed’)</w:t>
      </w:r>
    </w:p>
    <w:p w:rsidR="00CF667E" w:rsidRPr="00CF667E" w:rsidRDefault="00CF667E" w:rsidP="00CF667E">
      <w:pPr>
        <w:jc w:val="center"/>
        <w:rPr>
          <w:i/>
        </w:rPr>
      </w:pPr>
      <w:r>
        <w:rPr>
          <w:i/>
        </w:rPr>
        <w:t>Sis Louis Blom –Cooper QC</w:t>
      </w:r>
    </w:p>
    <w:p w:rsidR="00CF667E" w:rsidRDefault="00CF667E" w:rsidP="00CF667E"/>
    <w:p w:rsidR="00CF667E" w:rsidRDefault="00CF667E" w:rsidP="00CF667E">
      <w:r>
        <w:t>The ever-popular use of members of the higher judiciary to conduct public inquiries into major social scandals or serious human disasters (either alone, or with assessors) remains today fashionable, even if it is labelled euphemistically as a ‘quasi-judicial forum’. Governments are still inclined to seek judge-led inquiries, despite a professional debate about their utility following legislation in 2005 and the formidable lecture delivered in Jerusalem in 2006 by Lord Justice Beatson.</w:t>
      </w:r>
      <w:r>
        <w:rPr>
          <w:rStyle w:val="FootnoteReference"/>
        </w:rPr>
        <w:footnoteReference w:id="81"/>
      </w:r>
      <w:r>
        <w:t xml:space="preserve"> He alluded to the fact that appointments of a senior judge should be made sparingly and that judges should be hermetically sealed off from inquiries that were politically sensitive, or those which might be susceptible to hostile criticism over the independence of the judiciary. Ministers should heed the warning against an urge to respond too readily to the popular clamour for a ‘</w:t>
      </w:r>
      <w:r>
        <w:rPr>
          <w:i/>
        </w:rPr>
        <w:t>judicial</w:t>
      </w:r>
      <w:r>
        <w:t xml:space="preserve"> inquiry’. The report of the Select Committee of the House of Lords on the Inquiries Act 2005,</w:t>
      </w:r>
      <w:r>
        <w:rPr>
          <w:rStyle w:val="FootnoteReference"/>
        </w:rPr>
        <w:footnoteReference w:id="82"/>
      </w:r>
      <w:r>
        <w:t xml:space="preserve"> however hesitantly, endorsed the popularity, if not priority, of judge-led inquiries. The early effect of legislative action is a distinct move towards treating investigation under the Inquiries Act 2005 as an endorsement of the public inquiry as an emanation of ministerial power by a Commission of Inquiry rather than an outcrop of legal proceedings. Is the Inquiry an act of public administration, outwith the purpose of legal proceedings?</w:t>
      </w:r>
    </w:p>
    <w:p w:rsidR="00CF667E" w:rsidRDefault="00CF667E" w:rsidP="00CF667E">
      <w:r>
        <w:t>The starting point in assessing the status of any public authority is whether it is a tribunal or body exercising the judicial power of the State;</w:t>
      </w:r>
      <w:r>
        <w:rPr>
          <w:rStyle w:val="FootnoteReference"/>
        </w:rPr>
        <w:footnoteReference w:id="83"/>
      </w:r>
      <w:r>
        <w:t xml:space="preserve"> if it is not such a tribunal or court of law, then what is it? The public body springs from the declared provisions in the scope of the statute and its principal procedures. It is the nature of the beast – its legal labelling – that dictates the essence of the process. When Lord Scarman in 1974 classically declared that a public inquiry was decidedly </w:t>
      </w:r>
      <w:r w:rsidRPr="006E0A22">
        <w:rPr>
          <w:i/>
        </w:rPr>
        <w:t>not</w:t>
      </w:r>
      <w:r>
        <w:t xml:space="preserve"> a species of litigation, but to be conducted inquisitorially, he did not elaborate upon the procedures of other inquiries. And little (if anything) was said about discarding the forensic habits of legal practitioners, beyond stating the limits of questioning of witnesses by advocates. For another two decades (until Sir Richard Scott’s assault in the </w:t>
      </w:r>
      <w:r>
        <w:rPr>
          <w:i/>
        </w:rPr>
        <w:t>Arms for Iraq</w:t>
      </w:r>
      <w:r>
        <w:t xml:space="preserve"> inquiry (in 1996) did the procedures of public inquiries come into conflict, both within the Inquiry and extra-curially. The chairman of a public inquiry asks initially what procedure is adopted, both statutorily and by way of the Chairman’s discretion, to dictate the manner of investigation. Overall, the enquirer will want to know the basic principles that lie behind the inquiry’s process. Until 7 June 2005 (when the Inquiries Act 2005 came into force) the practice was variable until the Royal Commission of Tribunals of Inquiry (the Salmon Commission) reported in 1966, very much under the influence of legal habits adopted in legal proceedings. Thus a dose of legalism was injected into the practice, although the recommendations, generally acceptable, </w:t>
      </w:r>
      <w:r>
        <w:lastRenderedPageBreak/>
        <w:t>did not induce any legislation. But the legal profession neatly converted the procedure: it avidly adopted its habit of conducting inquiries ‘adversarially’, rather than ‘inquisitorially’. Legalism played a distinct role in the conduct of the Inquiry; it hijacked the process as if it were a trial. It adopted the euphemism of ‘semi-judicial’, whatever that meant precisely. To mark out the distinction between the legal system and public administration, one can do no better than quote the great exegetist, Lord Diplock: ‘The very concept of administrative discretion involves a right to choose between more than one possible course of action against which there is room for sensible people to hold different opinions as to which is to be preferred’.</w:t>
      </w:r>
      <w:r>
        <w:rPr>
          <w:rStyle w:val="FootnoteReference"/>
        </w:rPr>
        <w:footnoteReference w:id="84"/>
      </w:r>
      <w:r>
        <w:t xml:space="preserve"> </w:t>
      </w:r>
    </w:p>
    <w:p w:rsidR="00CF667E" w:rsidRDefault="00CF667E" w:rsidP="00CF667E">
      <w:r>
        <w:t>Traditionally and historically the Common Law of England, in contrast with continental systems of western Europe, established a litigious process whereby the plaintiff in civil litigation and the prosecution in the criminal court engaged in an adversarial role: the claimant (or prosecution) has to prove his claims, in a civil court on the balance of probabilities, and in criminal proceedings to a higher standard of proof, that of being ‘beyond reasonable doubt’. The system of trial by jury in civil cases was almost entirely abolished in 1934; trial by jury for serious crime continues to this day in 95% of criminal cases. But the standard of proof remains distinctively higher, conveying the message of the severe onus of this mode of trial.</w:t>
      </w:r>
    </w:p>
    <w:p w:rsidR="00CF667E" w:rsidRDefault="00CF667E" w:rsidP="00CF667E">
      <w:r>
        <w:t xml:space="preserve">By contrast the rival European civil systems of a single judge (or a mixture of professional and lay members) adopted the more logical process of ensuring a true verdict, as opposed to the jury system of legally admissible proof, failure to attain which had the effect of acquittal of crime. The systems are based on opposing modes of trial, although the European Court of Human Rights has declined to differentiate between the two modes of trial. The verdict must rest on a ‘fair trial’ by either system. So in 2010 in </w:t>
      </w:r>
      <w:r>
        <w:rPr>
          <w:i/>
        </w:rPr>
        <w:t>Taxquet v Belgium</w:t>
      </w:r>
      <w:r>
        <w:t xml:space="preserve"> (a country which had until than adopted the system of trial by jury) the case turned on whether extra-curial, untestified statements by an accused violated the Convention. But if the adversarial versus inquisitorial modes of trial remains rooted in the two systems, it is no longer sensible to regard the binary systems of trial as poles apart: over the years much more borrowing between the systems has been displayed.</w:t>
      </w:r>
    </w:p>
    <w:p w:rsidR="00CF667E" w:rsidRDefault="00CF667E" w:rsidP="00CF667E">
      <w:r>
        <w:t>The scene, if not the landscape of the judiciary in public inquiries, has perceptibly changed as a result of a House of Lords Select Committee report (</w:t>
      </w:r>
      <w:r>
        <w:rPr>
          <w:i/>
        </w:rPr>
        <w:t>The Inquiries Act 2005: post-legislative scrutiny</w:t>
      </w:r>
      <w:r>
        <w:t>, published on 11 March 2014), which generally endorses the workings of the Inquiries Act 2005, although the report wishes to sweep away some procedural rules affecting freedom of speech. The report awaits parliamentary debate and public discussion. What follows from the report about judge-led public inquiries?</w:t>
      </w:r>
    </w:p>
    <w:p w:rsidR="00CF667E" w:rsidRDefault="00CF667E" w:rsidP="00CF667E">
      <w:r>
        <w:t xml:space="preserve">The basic role in the civil courts imposed on the legal system a duty to active case management. Historically, litigation had been fundamentally adversarial, in the sense that evidence was proffered by the rival disputants to support their claim or defence, rather than by the court itself through witnesses, although increasingly it is forced to adopt the inquisitorial process, as, for example, with family law cases. </w:t>
      </w:r>
      <w:r>
        <w:lastRenderedPageBreak/>
        <w:t>Truth, if it emerges, does so only inferentially, as a by-product of evidential proof. But the Inquiries Act specifically debars the Inquiry from the exercise of any ‘power to find or determine any person’s civil or criminal liability’. It goes on to provide that the Inquiry is not to be inhibited in the discharge of its investigative function by any likelihood of liability being inferred from the facts that the Inquiry finds or the determinations that it makes.</w:t>
      </w:r>
    </w:p>
    <w:p w:rsidR="00CF667E" w:rsidRDefault="00CF667E" w:rsidP="00CF667E">
      <w:r>
        <w:t>An Inquiry, therefore, is not part of, nor does it emulate, the adversarial process (and does not ape the legal system): what then is there left of the rival attributes of adversarial versus inquisitorial? Is the ban on affixing liability merely procedural in the conduct of an inquiry; or is it fundamental to the institution established administratively, by statute, on Ministers? And if so, how should the role of the judge-led inquiry be regarded?</w:t>
      </w:r>
    </w:p>
    <w:p w:rsidR="00CF667E" w:rsidRDefault="00CF667E" w:rsidP="00CF667E">
      <w:r>
        <w:t xml:space="preserve">Nothing should prevent an inquiry panel from seeking evidence which will allow it to perform the central task of eliciting the truth. What the witnesses want to say is not necessarily what the Inquiry needs to know, but it is not debarred from ferreting out whatever relevant information it desires. In the sense that the inquiry is uninhibited in the search for truth, it is decidedly inquisitorial. As the House of Lords Select Committee observed (para 213, p 66), most of the Committee’s witnesses agreed that inquiries were best served by an inquisitorial rather than an adversarial procedure. The report cited approvingly a text-book author on </w:t>
      </w:r>
      <w:r>
        <w:rPr>
          <w:i/>
        </w:rPr>
        <w:t>Public Inquiries</w:t>
      </w:r>
      <w:r>
        <w:t xml:space="preserve"> that an inquisitorial model best serves its task of investigation. It ‘allows the inquiry to remain focused on its terms of reference … It allows the inquiry to focus on the issues that are of concern to it, to the chairman or the panel members, because an inquisitorial method has the inquisitor at the centre. Lastly, it allows often contentious and difficult issues to be examined and determined in a relatively dispassionate environment, without the extra heat that is brought to an affair when people are adversaries to each other’. The Committee recommended adoption of an inquisitorial method for the Inquiry. It stated (para 215, p 67):</w:t>
      </w:r>
    </w:p>
    <w:p w:rsidR="00CF667E" w:rsidRDefault="00CF667E" w:rsidP="00CF667E">
      <w:pPr>
        <w:ind w:left="720"/>
      </w:pPr>
      <w:r>
        <w:t>We agree with our witnesses that an inquisitorial procedure for inquiries is greatly to be preferred to an adversarial procedure, and we conclude that the Act provides the right procedural framework for both the chairman and counsel to the inquiry to conduct an inquiry efficiently, effectively and above all fairly.</w:t>
      </w:r>
    </w:p>
    <w:p w:rsidR="00CF667E" w:rsidRDefault="00CF667E" w:rsidP="00CF667E">
      <w:r>
        <w:t xml:space="preserve">But it fell short of abandoning the rival procedures, while recognising that both can be accommodated readily by the overall obligation to conduct the Inquiry fairly. Insofar as the Inquiry finds a technique of procedure taken from the courtroom (adversarial type) congenial, it can freely adopt that technique under its overriding duty to conduct the inquiry with fairness. Section 17 of the Inquiries Act explicitly treats ‘fairness’ as a prerequisite of the Inquiry. Yet the House of Lords Select Committee surprisingly seems to single out the judge-led inquiry in contrast to any inquiry led by a non-judicial chairman. It states (para 270, p 81) that ‘we consider that a serving judge who has chaired an inquiry not concerned with the practice or procedure of the courts should play no further part after submitting his report, leaving this to Ministers, others to whom the recommendations are addressed, or Parliament’. This recommendation was part of a wider responsibility on the chairman to follow up his own recommendations. Should that responsibility (exercisable at the chairman’s discretion whether to </w:t>
      </w:r>
      <w:r>
        <w:lastRenderedPageBreak/>
        <w:t>participate in public discussion of the Inquiry) include the judge-chairman? The Committee stressed this point, whereas Lord Justice Beatson had encapsulated it as a vital aspect between the judiciary and the executive:</w:t>
      </w:r>
    </w:p>
    <w:p w:rsidR="00CF667E" w:rsidRDefault="00CF667E" w:rsidP="00CF667E">
      <w:pPr>
        <w:ind w:left="720"/>
      </w:pPr>
      <w:r>
        <w:t xml:space="preserve">Unless an inquiry directly concerns the administration of justice, or where there has been prior agreement about this (normally when the terms of reference are settled), a judge should not be asked to comment on the recommendations in his report or to take part in its implementation. This is the position of judges in relation to their decisions in legal proceedings over which they have presided. There are three principal reasons for the same principle governing judge-led inquiries:- </w:t>
      </w:r>
    </w:p>
    <w:p w:rsidR="00CF667E" w:rsidRDefault="00CF667E" w:rsidP="00CF667E">
      <w:pPr>
        <w:ind w:left="720" w:firstLine="720"/>
      </w:pPr>
      <w:r>
        <w:t xml:space="preserve">(i) the judge may be asked to give an opinion without hearing evidence; </w:t>
      </w:r>
    </w:p>
    <w:p w:rsidR="00CF667E" w:rsidRDefault="00CF667E" w:rsidP="00CF667E">
      <w:pPr>
        <w:ind w:left="1440"/>
      </w:pPr>
      <w:r>
        <w:t xml:space="preserve">(ii) the judge may be drawn into political debate, with accompanying risks to the perception of impartiality, as discussed above; and </w:t>
      </w:r>
    </w:p>
    <w:p w:rsidR="00CF667E" w:rsidRDefault="00CF667E" w:rsidP="00CF667E">
      <w:pPr>
        <w:ind w:left="720" w:firstLine="720"/>
      </w:pPr>
      <w:r>
        <w:t>(iii) implementation is the responsibility and the domain of the executive</w:t>
      </w:r>
    </w:p>
    <w:p w:rsidR="00CF667E" w:rsidRDefault="00CF667E" w:rsidP="00CF667E">
      <w:r>
        <w:t xml:space="preserve">Apart from the purported relationship between two of the three arms of government, there is no formal relationship between the judiciary and members of executive government. More pertinently, the rule (or convention) which excludes the serving judge from any external consideration of his/her recommendations as a chairman of inquiry applies only to a judge in the exercise of his traditional function within the legal system. And it does so only for the purpose of giving the rival disputants to the litigation of their issue a guarantee against potential bias in the subject under inquiry. Where, in an inquiry, there is no discrete issue to ‘find and determine’ any civil or criminal liability, and, where the witnesses at the inquiry are not witnesses to anything other than to questioning administered by the Inquiry without legal effect, the rule has no application. Judges, like all other inquiry chairmen, are treated statutorily on the same footing. Both are Commissioners of Inquiry; colloquially, if not legalistically, the chairman of an Inquiry under the Inquiries Act 2005 is the long arm of the Minister, carrying out an investigation on his behalf. In every respect, the judge-led public inquiry is in no different position from that of any other chairman. </w:t>
      </w:r>
    </w:p>
    <w:p w:rsidR="00CF667E" w:rsidRPr="007E006E" w:rsidRDefault="00CF667E" w:rsidP="00CF667E">
      <w:r>
        <w:t>Recently, in the inquiry into the standards and ethics of the press, this fact was misinterpreted.</w:t>
      </w:r>
      <w:r w:rsidRPr="007E006E">
        <w:t xml:space="preserve"> The </w:t>
      </w:r>
      <w:r>
        <w:t>problem started</w:t>
      </w:r>
      <w:r w:rsidRPr="007E006E">
        <w:t xml:space="preserve"> with an appellation</w:t>
      </w:r>
      <w:r>
        <w:t>,</w:t>
      </w:r>
      <w:r w:rsidRPr="007E006E">
        <w:t xml:space="preserve"> and not just a case of a terminological inexact</w:t>
      </w:r>
      <w:r>
        <w:t>itude. Every pronouncement called</w:t>
      </w:r>
      <w:r w:rsidRPr="007E006E">
        <w:t xml:space="preserve"> the chairman ‘Lord Justice Leveson’. But Sir Brian Leveson </w:t>
      </w:r>
      <w:r>
        <w:t>wa</w:t>
      </w:r>
      <w:r w:rsidRPr="007E006E">
        <w:t>s sitting to conduct a public inquiry, not as one of Her Majesty’s judges sitting regularly as a member of the Court of Appeal with fello</w:t>
      </w:r>
      <w:r>
        <w:t>w Lords Justices of Appeal. He wa</w:t>
      </w:r>
      <w:r w:rsidRPr="007E006E">
        <w:t>s a Commissioner of Inquiry, pursuing an investigation as a part of a process of public administration, acting under terms of reference dictated by a Mi</w:t>
      </w:r>
      <w:r>
        <w:t>nister or Ministers. What then was Sir Brian’s function, if he wa</w:t>
      </w:r>
      <w:r w:rsidRPr="007E006E">
        <w:t>s not determining issues of criminal or c</w:t>
      </w:r>
      <w:r>
        <w:t>ivil liabilities of anybody? A public i</w:t>
      </w:r>
      <w:r w:rsidRPr="007E006E">
        <w:t xml:space="preserve">nquiry is palpably not a court of law. Legalism must play no part in </w:t>
      </w:r>
      <w:r>
        <w:t>its</w:t>
      </w:r>
      <w:r w:rsidRPr="007E006E">
        <w:t xml:space="preserve"> process. The conduct of the Inquiry is flexible enough to allow the maximum amount of evidential material to be adduced and evaluated.</w:t>
      </w:r>
    </w:p>
    <w:p w:rsidR="00CF667E" w:rsidRPr="001B2A94" w:rsidRDefault="00CF667E" w:rsidP="00CF667E">
      <w:r w:rsidRPr="001B2A94">
        <w:t xml:space="preserve">The exclusive initiator of a public inquiry is a Minister </w:t>
      </w:r>
      <w:r>
        <w:t xml:space="preserve">(or Ministers) </w:t>
      </w:r>
      <w:r w:rsidRPr="001B2A94">
        <w:t>of the Crown and it is an act of public administration outwith the legal system (there is now not even a requirement to obtain the authority of a parliamentary resolution</w:t>
      </w:r>
      <w:r>
        <w:t xml:space="preserve"> and there </w:t>
      </w:r>
      <w:r>
        <w:lastRenderedPageBreak/>
        <w:t>is no appeal</w:t>
      </w:r>
      <w:r w:rsidRPr="001B2A94">
        <w:t xml:space="preserve">). The </w:t>
      </w:r>
      <w:r>
        <w:t xml:space="preserve">2005 </w:t>
      </w:r>
      <w:r w:rsidRPr="001B2A94">
        <w:t xml:space="preserve">Act provides for Ministers to set Terms of Reference. The Minister appoints an Inquiry chair, including specifically a judge as the chair. If the Minister thinks that the chair should be a serving judge, he is obliged to consult the head of the relevant judiciary. The Inquiry is not permitted to determine civil or criminal liability of those appearing before it, but in the course of the finding of facts the Inquiry is not inhibited from stating matters from which civil or criminal liability may be inferred. It is distinctly not a court of law and its recommendations cannot, and do not have any legal effect. The aim of an inquiry is to restore public confidence in systems or services by investigating the facts and making recommendations designed to prevent recurrence. </w:t>
      </w:r>
      <w:r>
        <w:t xml:space="preserve">Blameworthiness is not precluded but it is a subsidiary function. </w:t>
      </w:r>
      <w:r w:rsidRPr="001B2A94">
        <w:t>Sections 17 to 23 regulate the conduct of inquiries, including the express requirement that the chairman must act fairly throughout the inquiry. There is no reference to the chairman acting judicially as if he were conducting a piece of litigation. The only judicial control is by way of judicial review of any decision of the Inquiry and imposes a time limit of 14 days for bringing an application for judicial review. Of the thirteen inquiries conducted under the Act by October 2010, nine were conducted by retired English, Scottish or Northern Irish judges (although one of those nine retired during the course of the Inquiry), and three were conducted by others not qualified; the other was chaired by a leading Queen’s Counsel expert in mental health cases. In July 2011 Sir Brian Leveson, a serving Lord Justice of Appeal, was appointed as the sole chairman of the Inquiry into the Culture, Practices and Ethics of the Press, and he reported on 29 November 2012. In none of the 13 earlier inquiries did the chairman elaborate on his or her function under the Act.</w:t>
      </w:r>
    </w:p>
    <w:p w:rsidR="00CF667E" w:rsidRDefault="00CF667E" w:rsidP="00CF667E">
      <w:r w:rsidRPr="001B2A94">
        <w:t>Anyone conducting a public inquiry under the 2005 Act is a Commissioner of Inquiry, who may properly in his professional life be a serving judge functioning under a judicial oath to determine issues between rival disputants in litigation. Apart from Sir Brian Leveson, n</w:t>
      </w:r>
      <w:r>
        <w:t>one of the inquiry chairmen was a serving judge and was</w:t>
      </w:r>
      <w:r w:rsidRPr="001B2A94">
        <w:t xml:space="preserve"> then not referred to as other than their dail</w:t>
      </w:r>
      <w:r>
        <w:t>y title</w:t>
      </w:r>
      <w:r w:rsidRPr="001B2A94">
        <w:t>. There is, of course, nothing improper in a Minister of the Crown appointing a serving judge as the Inquiry chairman, but if he does the judge is merely a Commissioner of Inquiry.</w:t>
      </w:r>
      <w:r>
        <w:t xml:space="preserve"> Sir Brian purported throughout that he was performing a judicial-like act. He was not.</w:t>
      </w:r>
    </w:p>
    <w:p w:rsidR="00CF667E" w:rsidRDefault="00CF667E" w:rsidP="00CF667E"/>
    <w:p w:rsidR="00CF667E" w:rsidRDefault="00CF667E" w:rsidP="00CF667E">
      <w:r>
        <w:rPr>
          <w:i/>
        </w:rPr>
        <w:t>Public administration</w:t>
      </w:r>
    </w:p>
    <w:p w:rsidR="00CF667E" w:rsidRDefault="00CF667E" w:rsidP="00CF667E">
      <w:r>
        <w:t xml:space="preserve">When analysed, the public inquiry is part of the development of resolving public issues that are not or could not be encompassed in a system of law that is costly to the litigating public. Stripped statutorily of the judicial function of adjudicating on rival disputes and enforcing its orders, the Inquiry’s chairman has a primary role of fact-finding and evidentiary decision-making. These roles are exemplified by those administering the assessment and evaluation of, as well as the credibility and reliability of witnesses. As such they require the attributes of practising lawyers and other regular decision-makers and do not exhibit more than legal qualification. Additionally, they should be equipped with good judgment and common sense. Wisely, the Inquiries Act 2005 makes no distinction among potential Commissioners of Inquiry. The skills sought are to be found in persons both legally qualified and otherwise; Ministers will select those deemed suitable, </w:t>
      </w:r>
      <w:r>
        <w:lastRenderedPageBreak/>
        <w:t>whether judicially qualified or not. The statutory requirement then is that, in proposing to invite a judge to be chairman, there should be consultation with the judge’s superior office-holder directed to the availability of members of the judiciary; it is a sensible precaution against the misuse of available talent, and not just selection preference. There is deliberately no requirement that Inquiries should be judge-led, in contrast to Israel, and some other jurisdictions.</w:t>
      </w:r>
    </w:p>
    <w:p w:rsidR="00CF667E" w:rsidRDefault="00CF667E" w:rsidP="00CF667E">
      <w:r>
        <w:t>There are two distinct occasions where the choice of chairman should instinctively be preferred. First, the Minister of the Crown sponsoring the membership (a chairman, with or without assessors) must decide whether the subject matter calls for a judicial function for such an inquiry. The underlying question is whether the inquiry will depend on a fact-finding exercise, a test of a witness’ credibility and reliability. This is an exercise for which the elements of justiciability prevail. If, on the other hand, the topic to be inquired into evokes issues of social policy, or even requires a study of the systems and services at play, then the judge, unqualified on the topic, may not be a preferred choice. The next stage – the powers of the chairman, as a Commissioner of Inquiry, exercising his procedure and conduct of the Inquiry by virtue of the discretionary power in section 17(3) of the Inquiries Act 2005.</w:t>
      </w:r>
    </w:p>
    <w:p w:rsidR="00CF667E" w:rsidRDefault="00CF667E" w:rsidP="00CF667E">
      <w:r>
        <w:t>If the background to the establishment of an inquiry is a matter of public concern, the appointed chairman is, willy-nilly, embroiled in a matter of controversy, certainly less publicly articulated than the active politician or the engaged citizen. The enterprise of resolving disputes through the legal system, familiar to a judge, must not be injected into the inquiry system: section 2, which excludes any finding or determination of guilt by the Inquiry, but endorses otherwise by comment any inference of blameworthiness on any person, means essentially that the judge is for that purpose not a judge. He is under no judicial oath, but is the long arm of public administration and carries out the statutory duty to carry out the inquiry on the terms of reference given to him by the Minister, and reports on his findings. The evidence binds no one. The Minister may decline to act upon the report and any recommendations. Judges, familiar with the legal process from their daily occupation, can understandably slip into legal habits. It is all too easy to treat a public inquiry like a court of law. The chairman of the inquiry, whatever his normal occupation may be, is a Commissioner of Inquiry. It is one thing that proceedings are conducted well in the matrix of factual evidence, but on the conclusions fails to convince. There have been two examples which demonstrate the public reaction to the particular inquiry.</w:t>
      </w:r>
    </w:p>
    <w:p w:rsidR="00CF667E" w:rsidRDefault="00CF667E" w:rsidP="00CF667E">
      <w:r>
        <w:t xml:space="preserve">The first example is the inquiry which Lord Hutton (immediately on retirement from the Bench) conducted into the events leading up to Britain’s involvement in the invasion of Iraq in March 2003. About the conduct of the sessions held to elicit the evidence, Lord Hutton was hailed as the voice of reason, and the analysis in his report of the events surrounding the disclosure of the government’s approach to Iraq’s alleged weapons of mass destruction (WMD) was masterly. Lord Hutton’s report concluded with the question of whether the Government had misled the public in its report into the relevant weaponry in the hands of Saddam Hussein, and whether the early morning unscripted broadcast by Andrew Gilligan on the intelligence gathering of the WMD report was the result of defective management by the BBC. On the two rival issues of blameworthiness, Lord Hutton exonerated </w:t>
      </w:r>
      <w:r>
        <w:lastRenderedPageBreak/>
        <w:t>the Government, and strongly criticised the Governors of the BBC. The public reception was to a large extent unfavourable. By many commentators Lord Hutton was denounced as a lackey of whichever authority the reader of the report did not agree with. The judiciary was predictably regaled as expressing a politically controversial judgment, an impairment of the constitutional guarantee of judicial independence.</w:t>
      </w:r>
    </w:p>
    <w:p w:rsidR="00CF667E" w:rsidRDefault="00CF667E" w:rsidP="00CF667E">
      <w:r>
        <w:t>Whenever the projected inquiry presents within itself a host of political controversy, the judiciary may nevertheless be favoured, but only if on the panel of inquiry, the judge-chairman sits with assessors, to provide that element of expert knowledge of the topic under inquiry. There are within our society people well-versed in matters of procedural fair play – due process, if you will – to make suitable candidates for chairmanship. It may be sensible to select as an assessor someone with legal expertise, such as a practising member of the Bar. That precedent was present in the inquiry into Legionnaires’ Disease at Staffordshire Hospital in 1980 by Sir James Badenoch, a prominent physician, as chairman of a panel that included a leading Queen’s Counsel.</w:t>
      </w:r>
    </w:p>
    <w:p w:rsidR="00CF667E" w:rsidRDefault="00CF667E" w:rsidP="00CF667E">
      <w:r>
        <w:t>For very different reasons, the impropriety of a judge (with two Commonwealth judges sitting as assessors) held the second public inquiry into Bloody Sunday, which took 12 years to conclude and cost the public purse approximately £250 million. Among the legal profession at least, the subject-matter of the inquiry by Lord Saville into the tragic events of 30 January 1972 was very properly overseen by a very senior judge. The conduct of the case was a typical example of a public inquiry that, under the 1921 Act, held pre-2005, was popularly described as a judicial inquiry – namely that it had the value-added quality of judiciality that endorsed public confidence in impartiality and judicial independence. It was a disaster in terms of cost and delay, universally dubbed as ‘never again’. Public inquiries today should no longer be described as judicial inquiries: they are acts of public administration, conducted on behalf of, but independent in their conduct from, the sponsoring Minister.</w:t>
      </w:r>
    </w:p>
    <w:p w:rsidR="00CF667E" w:rsidRDefault="00CF667E" w:rsidP="00CF667E">
      <w:r>
        <w:t xml:space="preserve">The House of Commons Public Administration Select Committee, in a 2005 paper contemporaneous to the enactment of the Inquiries Act 2005, gave as its reasons to support the frequency of judge-led inquiries that they were arguably ‘a quasi-judicial forum’. After the 2005 Act the public inquiry ceased to have any judicial quality. The point is made clear in a passage in the judgment in </w:t>
      </w:r>
      <w:r>
        <w:rPr>
          <w:i/>
        </w:rPr>
        <w:t>Kennedy v The Charity Commission</w:t>
      </w:r>
      <w:r>
        <w:t>:</w:t>
      </w:r>
      <w:r>
        <w:rPr>
          <w:rStyle w:val="FootnoteReference"/>
        </w:rPr>
        <w:footnoteReference w:id="85"/>
      </w:r>
      <w:r>
        <w:t xml:space="preserve"> if the Minister can decide whether to accept or not the findings of the Commissioner of Inquiry [under Section 19 of the Inquiries Act] (whether it is judge-led or not), it becomes an administrative decision, not a judicial or quasi-judicial act. Section 18(3) of the Inquiries Act 2005 requires, as with the Freedom of Information Act, disclosure of documents to be left to the Minister, that too renders it outside the route of being judicial or quasi-judicial.</w:t>
      </w:r>
    </w:p>
    <w:p w:rsidR="00CF667E" w:rsidRDefault="00CF667E" w:rsidP="00CF667E">
      <w:r>
        <w:t>The day-to-day occupation of its chairman as a judge is, if at all relevant, purely formulistic. As with every appointee as chairman, the judge in the chair is properly described and functions as a Commissioner of Inquiry in pursuance of public administration.</w:t>
      </w:r>
    </w:p>
    <w:p w:rsidR="00CF667E" w:rsidRPr="0056430A" w:rsidRDefault="00CF667E" w:rsidP="00CF667E"/>
    <w:p w:rsidR="00CF667E" w:rsidRDefault="00CF667E">
      <w:pPr>
        <w:rPr>
          <w:rFonts w:asciiTheme="majorBidi" w:eastAsia="Times New Roman" w:hAnsiTheme="majorBidi" w:cstheme="majorBidi"/>
          <w:lang w:bidi="he-IL"/>
        </w:rPr>
      </w:pPr>
      <w:r>
        <w:rPr>
          <w:rFonts w:asciiTheme="majorBidi" w:hAnsiTheme="majorBidi" w:cstheme="majorBidi"/>
        </w:rPr>
        <w:lastRenderedPageBreak/>
        <w:br w:type="page"/>
      </w:r>
    </w:p>
    <w:p w:rsidR="007478CB" w:rsidRDefault="007478CB" w:rsidP="007478CB">
      <w:pPr>
        <w:autoSpaceDE w:val="0"/>
        <w:autoSpaceDN w:val="0"/>
        <w:adjustRightInd w:val="0"/>
        <w:rPr>
          <w:rFonts w:ascii="TimesNewRomanPSMT,Bold" w:hAnsi="TimesNewRomanPSMT,Bold" w:cs="TimesNewRomanPSMT,Bold"/>
          <w:b/>
          <w:bCs/>
          <w:sz w:val="32"/>
          <w:szCs w:val="32"/>
        </w:rPr>
      </w:pPr>
      <w:r w:rsidRPr="007478CB">
        <w:rPr>
          <w:rFonts w:ascii="TimesNewRomanPSMT,Bold" w:hAnsi="TimesNewRomanPSMT,Bold" w:cs="TimesNewRomanPSMT,Bold"/>
          <w:b/>
          <w:bCs/>
          <w:sz w:val="32"/>
          <w:szCs w:val="32"/>
        </w:rPr>
        <w:lastRenderedPageBreak/>
        <w:t>The Enforcement Gap in International Criminal Law</w:t>
      </w:r>
    </w:p>
    <w:p w:rsidR="008B5D7B" w:rsidRDefault="008B5D7B" w:rsidP="007478CB">
      <w:pPr>
        <w:autoSpaceDE w:val="0"/>
        <w:autoSpaceDN w:val="0"/>
        <w:adjustRightInd w:val="0"/>
        <w:rPr>
          <w:rFonts w:ascii="TimesNewRomanPSMT,Bold" w:hAnsi="TimesNewRomanPSMT,Bold" w:cs="TimesNewRomanPSMT,Bold"/>
          <w:b/>
          <w:bCs/>
          <w:sz w:val="32"/>
          <w:szCs w:val="32"/>
        </w:rPr>
      </w:pPr>
      <w:r>
        <w:rPr>
          <w:rFonts w:ascii="TimesNewRomanPSMT,Bold" w:hAnsi="TimesNewRomanPSMT,Bold" w:cs="TimesNewRomanPSMT,Bold"/>
          <w:b/>
          <w:bCs/>
          <w:sz w:val="32"/>
          <w:szCs w:val="32"/>
        </w:rPr>
        <w:t>Prof. Wayne McCormack</w:t>
      </w:r>
    </w:p>
    <w:p w:rsidR="008B5D7B" w:rsidRPr="007478CB" w:rsidRDefault="008B5D7B" w:rsidP="007478CB">
      <w:pPr>
        <w:autoSpaceDE w:val="0"/>
        <w:autoSpaceDN w:val="0"/>
        <w:adjustRightInd w:val="0"/>
        <w:rPr>
          <w:rFonts w:ascii="TimesNewRomanPSMT,Bold" w:hAnsi="TimesNewRomanPSMT,Bold" w:cs="TimesNewRomanPSMT,Bold"/>
          <w:b/>
          <w:bCs/>
          <w:sz w:val="32"/>
          <w:szCs w:val="32"/>
        </w:rPr>
      </w:pP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War – Crime and Punishment. . . . . . . . . . . . . . . . . . . . . . . . . . . . . . . . . . . . . . . . . . . . . . . . 2</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 Terrorism – Crime and Punishment. . . . . . . . . . . . . . . . . . . . . . . . . . . . . . . . . . . . . . . . . . . 4</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 Human Trafficking – Crime and Punishment. . . . . . . . . . . . . . . . . . . . . . . . . . . . . . . . . . . . 6</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Sex Tourism. . . . . . . . . . . . . . . . . . . . . . . . . . . . . . . . . . . . . . . . . . . . . . . . . . . . . . . . . . . . 8</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 Piracy – Crime and Punishment. . . . . . . . . . . . . . . . . . . . . . . . . . . . . . . . . . . . . . . . . . . . . . 9</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 The Problem of Sovereignty. . . . . . . . . . . . . . . . . . . . . . . . . . . . . . . . . . . . . . . . . . . . . . . . 10</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international community has adopted substantive norms that proscribe four forms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violence: war, terrorism, human trafficking, and piracy. The common theme among these, in addition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the obvious destruction of human life and dignity, is that each is “illegal” under a variety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customs and covenants, but there is absolutely no international enforcement worthy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name.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there are several special tribunals to deal with particular episodes of “war crimes”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there is now an International Criminal Court, the world has yet to implement a coherent body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judicial authority and enforcement power with regard to serious intrusions into human dignity.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Oddly, there is an American TV series about a police force that does not exist. As one knowledgeable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reviewer put it, “I could almost accept a show that gave the ICC a police force; after all, who among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us doesn’t wish it had one? But I cannot accept a show that invents an ICC police force that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investigates” ordinary serial killers as opposed to war criminals. Not only is the jurisdiction of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Criminal Court very limited, it has no enforcement power of its own but must rely 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member states for the exercise of power.</w:t>
      </w:r>
    </w:p>
    <w:p w:rsidR="007478CB" w:rsidRPr="007478CB" w:rsidRDefault="007478CB" w:rsidP="007478CB">
      <w:pPr>
        <w:autoSpaceDE w:val="0"/>
        <w:autoSpaceDN w:val="0"/>
        <w:adjustRightInd w:val="0"/>
        <w:rPr>
          <w:rFonts w:ascii="TimesNewRomanPSMT,BoldItalic" w:hAnsi="TimesNewRomanPSMT,BoldItalic" w:cs="TimesNewRomanPSMT,BoldItalic"/>
          <w:b/>
          <w:bCs/>
          <w:i/>
          <w:iCs/>
          <w:sz w:val="22"/>
          <w:szCs w:val="22"/>
        </w:rPr>
      </w:pPr>
      <w:r w:rsidRPr="007478CB">
        <w:rPr>
          <w:rFonts w:ascii="TimesNewRomanPSMT,BoldItalic" w:hAnsi="TimesNewRomanPSMT,BoldItalic" w:cs="TimesNewRomanPSMT,BoldItalic"/>
          <w:b/>
          <w:bCs/>
          <w:i/>
          <w:iCs/>
          <w:sz w:val="22"/>
          <w:szCs w:val="22"/>
        </w:rPr>
        <w:t>The Four Categories of Crime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folklore and movies, from Errol Flynn to Johnny Depp, a pirate is a swashbuckling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larger-than-life character somewhat akin to Robin Hood. In reality, an 18th Century pirate was more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likely to be a hungry derelict preying on whatever traffic he (or occasionally she) could find, and was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subject to instant punishment rather than movie royalties.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Slavery has existed through most of human history. The notorious traffic of the 18th Century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from Africa to the New World brought about 12 million persons to plantations. Human trafficking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today enslaves hundreds of thousands of persons every year, most of them children exploited in sex</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markets but also many thousands of desperate immigrants and refugees. Estimates of modern slavery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range from 12 million to 27 million persons held in some form of forced labor today.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Mass atrocities, formerly known as war crimes and now subsumed under the heading of IHL,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continue to plague states with weak electoral or other accountability measures. As dictators are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challenged, or as ethnic hostilities break out, hundreds of thousands can be killed and the various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other forms of torture or predation multiply.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numbers and level of suffering from forced labor and mass atrocities far exceed acts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“terrorism” against U.S. persons or facilities. Yet the world reacted vociferously to terrorism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following 9/11, and two lone misguided young men in Boston can capture the voyeuristic media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the US for months on end while dozens of deaths in other countries go virtually unnoticed. In terms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xml:space="preserve">of loss of life, terrorism pales by comparison to traffic fatalities and gun deaths </w:t>
      </w:r>
      <w:r w:rsidRPr="007478CB">
        <w:rPr>
          <w:rFonts w:ascii="WPTypographicSymbols" w:hAnsi="WPTypographicSymbols" w:cs="WPTypographicSymbols"/>
          <w:sz w:val="22"/>
          <w:szCs w:val="22"/>
        </w:rPr>
        <w:t xml:space="preserve">S </w:t>
      </w:r>
      <w:r w:rsidRPr="007478CB">
        <w:rPr>
          <w:rFonts w:ascii="TimesNewRomanPSMT" w:hAnsi="TimesNewRomanPSMT" w:cs="TimesNewRomanPSMT"/>
          <w:sz w:val="22"/>
          <w:szCs w:val="22"/>
        </w:rPr>
        <w:t>even just counting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U.S. fatalities in the latter two categories – while death and suffering from natural disasters impact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thousands, almost always the poorer regions and persons of the globe.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These four categories of violence may be linked in a number of ways. Terrorist tactics can 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used to enslave a population, and enslaved populations can be trained in the ways of terrorism. In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modern world, human trafficking may provide both funds and camouflage for terrorist organizations.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Both are linked in organized crime along with drug trafficking and piracy. Atrocities in time of armed</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2</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conflict include attacks on civilians and trafficking along with other forms of predation.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There is another critically important link among all these threats to human life and dignity: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international norms condemn them and in some instances create international criminal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prohibitions, there is no international enforcement mechanism for any of them. Even the International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Criminal Court, created to prosecute “widespread and systematic” atrocities, has no enforcement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power of its own but must rely on member states for physical control of persons.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spectrum of threats to human life and dignity runs inexorably from the examples of overt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violence to less overt violence in the form of labor conditions. The April 2013 collapse of a factory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Bangladesh killing over 1100 people exemplifies the connection very clearly. Before delving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deeply into labor economics, however, I propose to focus first on the issues of overt violence which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should be easier to define and enforce.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As the title of the article suggests, the gap in enforcement of international norms is enormous –</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and it provides a gigantic opening for organized crime. In many countries today, organized crime is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more powerful than the government and corruption is rampant. Criminal groups sell people, sell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weapons to terrorists, sell weapons and expertise to abusive regimes, and hire or invest in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activities of pirates. While some countries and regional groups make unilateral inroads 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transnational criminal action, it is unrealistic to expect much progress until there is an international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police effort on all these fronts. It is toward creation of such a global effort that this hopeful bit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prose is directed – obviously not in my lifetime but perhaps in my children’s lifetime.</w:t>
      </w:r>
    </w:p>
    <w:p w:rsidR="007478CB" w:rsidRPr="007478CB" w:rsidRDefault="007478CB" w:rsidP="007478CB">
      <w:pPr>
        <w:autoSpaceDE w:val="0"/>
        <w:autoSpaceDN w:val="0"/>
        <w:adjustRightInd w:val="0"/>
        <w:rPr>
          <w:rFonts w:ascii="TimesNewRomanPSMT,Bold" w:hAnsi="TimesNewRomanPSMT,Bold" w:cs="TimesNewRomanPSMT,Bold"/>
          <w:b/>
          <w:bCs/>
          <w:sz w:val="26"/>
          <w:szCs w:val="26"/>
        </w:rPr>
      </w:pPr>
      <w:r w:rsidRPr="007478CB">
        <w:rPr>
          <w:rFonts w:ascii="TimesNewRomanPSMT,Bold" w:hAnsi="TimesNewRomanPSMT,Bold" w:cs="TimesNewRomanPSMT,Bold"/>
          <w:b/>
          <w:bCs/>
          <w:sz w:val="26"/>
          <w:szCs w:val="26"/>
        </w:rPr>
        <w:t>A. War – Crime and Punishment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Humans seem to be unusually aggressive territorial animals. Indeed, humans were once thought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be the only species that would kill others of its own kind, but Jane Goodall laid that belief to rest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with her observations of chimpanzees essentially committing genocide on other groups. And a recent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10-year study of a particular subspecies of chimpanzees found that they would kill to expand their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territory.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Steven Pinker has tried to speculate from these primate behaviors about the pre-human state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violence in the world and wonders if our earlier ancestors took after the sex-loving peaceful bonobos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rather than the more violent chimps. As he recognizes, however, even bonobos will kill other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primates – although they have not yet been observed killing within their own species.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we can’t really know whether humans killed each other prior to the advent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civilization, we do know that the earliest recorded history is full of organized violence, group against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group for control of food, territory, or procreation opportunities. As soon as humans began to settle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into communities, they went to war in community against community.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drive for dominance is understandable. Just as a society needs a government with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monopoly on the use of force, at the international level there may well be a corollary need for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dominant force to restrain aggression. Perhaps the presence of the two superpowers during the Cold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War kept the lid on a number of volatile situations which blew apart with the breakup of the Soviet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Union.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human impulse to violence has generated a counter-force in the form of rules to confine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restrain the intensity of that violence – rules often violated but nevertheless recognized in the form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a “law of war.” It is worth pausing to consider the impetus for a “law of war.” What is the point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a gentlemanly insistence on “playing by the rules” in a “game” that is designed to kill people?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Most explanations for “rules of war” have essentially pragmatic roots. One is a straightforward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self-interested expression of the Golden Rule: “Do unto others as you would have them do unto you”</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3</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this context could be based on the hope that humane treatment of enemies will prompt their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humane treatment of you and your soldiers. Another aspect of self-interest is that some restraints 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force, especially those regarding environmental damage, is that it hardly makes sense to obtain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control of a piece of territory that is no longer useful for anything. In similar fashion, a sensible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leader would generally prefer a subservient population rather than a mass of bodies.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At a different level, but still within the arena of pragmatism, it is wise place limits on one’s own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capacity for violence. Allowing troops to degenerate into random or excessive violence threatens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discipline on which commanders rely for all military operations, and it also diverts energy from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defined military objectives. There certainly is a tendency for violence to degenerate in the absence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social controls. I was particularly struck by the answer to the question of why bother with rules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given by one of my students, an active Marine Captain with experience in Fellujah: “It’s hard enough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get a 19-year-old kid to kill another person. If he doesn’t believe in what he’s doing, he may not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obey orders.” To which his fellow Marine colleague added, “And, besides, it’s the right thing to do.”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Both these veterans were referring not just to ethics but to the necessity of maintaining control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their troops for the sake of discipline.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what is known as the Axial Age, the First Millenium BCE produced the Hebrew Torah, Sun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xml:space="preserve">Tzu’s </w:t>
      </w:r>
      <w:r w:rsidRPr="007478CB">
        <w:rPr>
          <w:rFonts w:ascii="TimesNewRomanPSMT,Italic" w:hAnsi="TimesNewRomanPSMT,Italic" w:cs="TimesNewRomanPSMT,Italic"/>
          <w:i/>
          <w:iCs/>
          <w:sz w:val="22"/>
          <w:szCs w:val="22"/>
        </w:rPr>
        <w:t>The Art of War</w:t>
      </w:r>
      <w:r w:rsidRPr="007478CB">
        <w:rPr>
          <w:rFonts w:ascii="TimesNewRomanPSMT" w:hAnsi="TimesNewRomanPSMT" w:cs="TimesNewRomanPSMT"/>
          <w:sz w:val="22"/>
          <w:szCs w:val="22"/>
        </w:rPr>
        <w:t>, and the Hindu Book of Manu, all containing proscriptions protecting some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classes of persons and proscribing some forms of warfare.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international law developed over several millennia, the current version consists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principally of rules laid down in the 18th Century by the European nations during the colonial era.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These nations were running into each other in “remote” and “unsettled” places around the world.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They needed rules to set limits on their conflicts to minimize the possibility that those conflicts would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spill over into damage to their homelands. Without being conscious of all their motivations, which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included setting limits on how the “uncivilized” portions of the world should behave, they naturally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drew on their existing historical backgrounds.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most visible enforcement mechanisms of current international law can be grouped into one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set of mechanisms for nations and another for individuals. The United Nations Security Council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theory enforces rules of nonaggression by calling on member states to invoke sanctions against any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state which violates the U.N. Charter’s prohibition on aggression. There are obvious political gaps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the decisions of the Security Council, but that does not take away the facial legitimacy of its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power. That legitimacy could be the basis for reforms that would lead to a genuine global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enforcement of LOAC. Moreover, the International Court of Justice has taken the position that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role of the Security Council is not exclusive and that courts such as itself can also provide remedies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 violation of the law of armed conflict by nations.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second set of enforcement mechanisms, applying the law of war to individuals, begins with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war crimes trials following World War II. The United States tried some German spies and saboteurs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military courts. The United States also conducted military trials against vanquished Japanese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commanders accused of allowing their troops to violate the “laws and customs of war.” The highlight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 international enforcement of the law of war was the Treaty of London and the resulting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Nuremberg trials of high-ranking Nazi officials. The trials at Nuremberg were intended to import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processes of law onto the international scene for dealing with war crimes. Prior to that time, “victor’s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justice” had been meted out at the national level. The Nuremberg trials have been followed in more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recent times by ad hoc Tribunals for Yugoslavia and Rwanda, the Special Court for Sierra Leone,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Extraordinary Chambers in the Courts of Cambodia, and ultimately by the International Criminal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Court.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take a current example, with all sources of law considered, there are at least three regimes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under which attacks on civilians in Syria could be prosecuted. They are subject to ICC jurisdiction</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4</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over crimes against humanity (not the part of LOAC that defines war crimes because the violence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is directed against fellow nationals). Second, crimes could be tried by occupation forces as an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xml:space="preserve">ordinary criminal. Third, if IHL is part of </w:t>
      </w:r>
      <w:r w:rsidRPr="007478CB">
        <w:rPr>
          <w:rFonts w:ascii="TimesNewRomanPSMT,Italic" w:hAnsi="TimesNewRomanPSMT,Italic" w:cs="TimesNewRomanPSMT,Italic"/>
          <w:i/>
          <w:iCs/>
          <w:sz w:val="22"/>
          <w:szCs w:val="22"/>
        </w:rPr>
        <w:t xml:space="preserve">jus cogens </w:t>
      </w:r>
      <w:r w:rsidRPr="007478CB">
        <w:rPr>
          <w:rFonts w:ascii="TimesNewRomanPSMT" w:hAnsi="TimesNewRomanPSMT" w:cs="TimesNewRomanPSMT"/>
          <w:sz w:val="22"/>
          <w:szCs w:val="22"/>
        </w:rPr>
        <w:t>and thus sufficient for invoking universal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jurisdiction, then it could be tried by any nation-state that could obtain custody of the person.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tribunals will seek limitations on their own authority for the same reasons that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federal law in the U.S. has been limited so as not to occupy or preempt the roles of the states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addressing violence against civilians. In the U.S. system, the states need to have some relative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autonomy in the operation of their criminal justice systems and in the definition of crimes, although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this autonomy is limited by procedural requirements of the Constitution, substantive limits gleaned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from Constitutional protections of individual liberties, and preemption in some instances by federal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law. With all these limitations, however, federalism has worked reasonably well to preserve some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level of autonomy closer to where the people live. That autonomy serves to enhance the perception,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if not the reality, of accountability of government to the populace.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At the international level, nation-states have been accustomed to independent sovereign status.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inroads on that status have begun with statements of international criminal responsibility for acts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state. As individual criminal responsibility expands, the autonomy of the nation-state will 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reduced to the extent that it cannot immunize its nationals for conduct that the international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community proscribes. In return, the international community will almost certainly be alert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encroachments on state autonomy because all international actors are, to some extent, also nationals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a nation-state themselves. In this sphere, the pressures for nation-state autonomy are identical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pressures for autonomy of the states in the U.S. federal system.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If the ICC could not obtain independent investigative authority, even less likely is there to 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the foreseeable future, legal recognition of the rights of one state to investigate within the borders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another state. Thus, even under an international criminality regime, the investigation, pursuit,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arrest are all likely to be contingent upon either the resident state’s consent, action of the UN Security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Council, or simple exertion of force by the investigating state.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the U.S. analogy, the Civil War and the post-war amendments settled the proposition that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federal government can intervene in the internal affairs of a State to enforce provisions of federal law,</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it took another 100 years to implement the proposition. Nothing in the American experience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implies that California can intervene in the affairs of Nevada without federal authority. Eventually,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it may become reality that the United Nations exercises the power to intervene in the affairs of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nation-state to enforce norms of international law, in a fashion similar to the federal enforcement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civil rights laws within one of the United States.</w:t>
      </w:r>
    </w:p>
    <w:p w:rsidR="007478CB" w:rsidRPr="007478CB" w:rsidRDefault="007478CB" w:rsidP="007478CB">
      <w:pPr>
        <w:autoSpaceDE w:val="0"/>
        <w:autoSpaceDN w:val="0"/>
        <w:adjustRightInd w:val="0"/>
        <w:rPr>
          <w:rFonts w:ascii="TimesNewRomanPSMT,Bold" w:hAnsi="TimesNewRomanPSMT,Bold" w:cs="TimesNewRomanPSMT,Bold"/>
          <w:b/>
          <w:bCs/>
          <w:sz w:val="26"/>
          <w:szCs w:val="26"/>
        </w:rPr>
      </w:pPr>
      <w:r w:rsidRPr="007478CB">
        <w:rPr>
          <w:rFonts w:ascii="TimesNewRomanPSMT,Bold" w:hAnsi="TimesNewRomanPSMT,Bold" w:cs="TimesNewRomanPSMT,Bold"/>
          <w:b/>
          <w:bCs/>
          <w:sz w:val="26"/>
          <w:szCs w:val="26"/>
        </w:rPr>
        <w:t>B. Terrorism – Crime and Punishment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Terrorism is now subject to almost universal condemnation but has a number of definitional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problems. Most of the problems in this area, however, stem not from the forms of terror but from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question of which legal regime is involved. For example, state terrorism is subject to the Law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Armed Conflict and to norms of international humanitarian law already described. The non-state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terrorist may be a criminal by the law of any country affected and may, depending on the connection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with state organs, also be subject to international humanitarian law. The question for the international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community is whether it can reach agreement on criminalizing the behavior of non-state actors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outside the scope of these existing legal regimes.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definitional problem of terrorism leads to the most fundamental link between terrorism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slavery. A great deal of collective violence is based on ethnic or cultural identity. The crimes of</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5</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genocide and crimes against humanity reflect not just an intolerance of widespread violence but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revulsion for treating people as less than human. Therefore, in thinking about the definition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terrorism it will be helpful to keep in mind the history and legal regimes dealing with the most visible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form of transnational racism, human trafficking.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return to the question of why terrorism is such a big deal, the terrorist uses the tactic for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very reason that it will generate passion and fear, so some of the explanation is contained in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nature of the acts themselves.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First, the act is “in your face;” it was never more dramatically so than on 9/11. Second, many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xml:space="preserve">terrorist acts are designed for randomness </w:t>
      </w:r>
      <w:r w:rsidRPr="007478CB">
        <w:rPr>
          <w:rFonts w:ascii="WPTypographicSymbols" w:hAnsi="WPTypographicSymbols" w:cs="WPTypographicSymbols"/>
          <w:sz w:val="22"/>
          <w:szCs w:val="22"/>
        </w:rPr>
        <w:t xml:space="preserve">S </w:t>
      </w:r>
      <w:r w:rsidRPr="007478CB">
        <w:rPr>
          <w:rFonts w:ascii="TimesNewRomanPSMT" w:hAnsi="TimesNewRomanPSMT" w:cs="TimesNewRomanPSMT"/>
          <w:sz w:val="22"/>
          <w:szCs w:val="22"/>
        </w:rPr>
        <w:t>a bomb on a bus in the middle of the day or in a shopping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area or a nightclub on a quiet evening creates the impression that death can stalk in the most mundane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circumstances. Third, the perpetrators fall into either of two camps, persons who appear to have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official imprimatur of the victim’s own government or faceless unidentifiable persons who could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 standing next to you on the next street corner. Because they are not uniformed personnel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another nation’s military, there are no ready avenues for seeking them out or guarding against their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next act. Fourth, modern terrorism challenges the very legitimacy of government itself. To the extent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that the terrorist can create the impression that government is helpless to protect its citizenry,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government loses not just credibility but authority itself. This creates pressure for the government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over-react and enforce severe restrictions on its citizenry, further undermining confidence and trust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between government and citizen.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 all these reasons, terror is an extremely effective weapon and has been for centuries. The first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recorded justification for the killing of noncombatants occurs in the description of the Hebrew</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conquering of the lands of Canaan in the Second Millennium BCE. In the Torah, God’s instructions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the invaders drew a distinction between cities that the invaders were to occupy and those that were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somewhat removed. When the latter were conquered, the male inhabitants were to be put to death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while the women, children, and cattle were to be spared. But with a city that resisted or was to 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occupied, the invaders were to “save alive nothing that breatheth.”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rationale for such harsh treatment of an occupied land was that the new settlers might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otherwise be tempted to take up some of the customs of the former occupants and thus dilute their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own culture. Shakespeare attributes to Henry V, in his warning before the gates of Harfleur,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different rationale for threatening rape and murder of the inhabitants, a threat that attempted to place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blame for atrocities on the defenders for failing to yield. Thucydides, in his account of the ancient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Hellenic wars, asserts that wartime atrocities are inevitable because war has a debilitating effect 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public morality and stability.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the modern era, as airplane hijacking unfolded, western nations enacted specific statutes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criminalizing the offense of air piracy and attempted to extradite perpetrators. The host country,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however, might be unwilling to extradite because it had promised safe haven to the hijacker as part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a deal in which the plane was allowed to land and the hijacker freed the crew and passengers.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Reneging on that promise would then cause difficulties in future negotiations with hijackers.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1972 Munich Olympics saw the kidnaping of the Israeli wrestling team and the botched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rescue attempt at the Munich airport; the final outcome of this incident was 9 Israeli dead, 3 terrorists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shot and three terrorists imprisoned for a brief period. Then came the Achille Lauro, with the coldblooded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murder of a U.S. citizen in a wheelchair, and a series of kidnapings and murders of western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diplomats in various African and Middle East countries. The 1970's were most notable for the rise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the Palestinian-oriented terrorist movements, although some leftist groups continued to operate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various places around the world.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1980's were most notable for the collapse of the Soviet Union, which left Muslim freedom</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6</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fighters trained and equipped by the U.S. with no target for their frustration and rage except for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West in general and the U.S. in specific. The bombing of Pan Am 103 over Lockerbie, Scotland was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first significant event to touch U.S. citizens or assets directly, but it was rather clearly a statesanctioned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act that was met with both military and diplomatic sanctions against Libya. The two key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events that triggered U.S. involvement in counter-terrorism were the first bombing of the World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Trade Center and the bombings of U.S. embassies in Africa, for which a number of associates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Osama bin Laden were convicted and bin Laden himself was indicted. By the 1990's, the leftist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groups were more or less moribund, the IRA had entered into peace accords, and ethnic-religious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conflict took center stage. The transition from the second to the third millennium was accompanied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by the campaign of suicide bombings in Israel, widespread terrorism across the sub-Asian islands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Africa, the ethnic bloodbaths of Yugoslavia and Rwanda, and then came 9/11.</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Meanwhile, the diplomatic wheels were grinding out more Conventions: taking of hostages,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piracy against maritime shipping, acts involving airports, control of nuclear devices and plastic</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explosives. Each of the conventions commits signatory nations to define the offenses as crimes within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their own law, which in turn leads to a commitment either to extradite or to place the accused on trial.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But enforcement is dependent on the internal domestic systems of the signatory nations, none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which can reach into the interior of another country without either that country’s permission or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credible threat of imminent harm coming from that venue. There is no international enforcement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norms.</w:t>
      </w:r>
    </w:p>
    <w:p w:rsidR="007478CB" w:rsidRPr="007478CB" w:rsidRDefault="007478CB" w:rsidP="007478CB">
      <w:pPr>
        <w:autoSpaceDE w:val="0"/>
        <w:autoSpaceDN w:val="0"/>
        <w:adjustRightInd w:val="0"/>
        <w:rPr>
          <w:rFonts w:ascii="TimesNewRomanPSMT,Bold" w:hAnsi="TimesNewRomanPSMT,Bold" w:cs="TimesNewRomanPSMT,Bold"/>
          <w:b/>
          <w:bCs/>
          <w:sz w:val="26"/>
          <w:szCs w:val="26"/>
        </w:rPr>
      </w:pPr>
      <w:r w:rsidRPr="007478CB">
        <w:rPr>
          <w:rFonts w:ascii="TimesNewRomanPSMT,Bold" w:hAnsi="TimesNewRomanPSMT,Bold" w:cs="TimesNewRomanPSMT,Bold"/>
          <w:b/>
          <w:bCs/>
          <w:sz w:val="26"/>
          <w:szCs w:val="26"/>
        </w:rPr>
        <w:t>C. Human Trafficking – Crime and Punishment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Like terrorism, human trafficking has ancient roots. Moreover, the two are closely connected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sense that enslavement may be both a technique of terrorism and a goal. Subjugation of part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population may serve to intimidate the remaining populace into submission, while terrorizing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population by violence against random members may be an effective means of coercing the populace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into involuntary servitude.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Slavery became a subject of treaty law in the 1800's and some scholars believe it would have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been considered a crime under international law by the middle of that century. It was not until 1926,</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however, that the subject was mentioned in an international document. Finally, in 2003 a treaty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committed most nations of the world to taking effective steps to stamp out trade in humans, placing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special emphasis on children and women. Despite universal revulsion toward slavery, there are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many forms of forced labor still in practice, and international law retains some definitional issues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 resolved.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it is impossible to get precise numbers on the phenomena, it is clear that there are many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thousands if not millions of people in various forms of forced labor today. The major components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are sex marketing, domestic servants, and agricultural workers, but other components of manual labor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may also involve some degree of coercion. Organ trafficking has also become a part of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phenomenon in recent years.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There are no reliable estimates of numbers of persons or dollars involved in the sex or forced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labor trades. The United Nations Office on Drugs and Crime describes the phenomenon and numbers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this way: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In Asia, girls from villages in Nepal and Bangladesh – the majority of whom are under 18</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are sold to brothels in India for $1000. Trafficking in human beings is not confined to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sex industry. Children are trafficked to work in sweatshops as bonded labour and men work</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illegally in the "three D-jobs" – dirty, difficult and dangerous.</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7</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But the numbers are inherently unreliable. For example, in 2001, the FBI estimated 700,000 women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and children were trafficked worldwide, UNICEF estimated 1.75 million, and the International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Organization on Migration (IOM) merely 400,000. In 2001, the UN drastically changed its own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estimate of trafficked people – from 4,000,000 to 1,000,000. The most cited statistics on trafficking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come from the U.S. State Department's annual reports on trafficking in persons. According to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2005 report, 600,000 to 800,000 people are trafficked across international borders each year, with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14,500 to 17,500 trafficked into the U.S. But a recent CIA report estimated that between 45,000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50,000 women and children are brought to the United States every year under false pretenses and are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forced to work as prostitutes, abused laborers or servants.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dominant international convention on forced labor is Protocol I of the Convention Against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Transnational Organized Crime, commonly known as the Palermo Protocol. It defines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phenomenon this way: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“Trafficking in persons” shall mean the recruitment, transportation, transfer . . .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persons, by means of the threat or use of force or other forms of coercion, deception, abuse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power or of a position of vulnerability, . . for the purpose of exploitation. Exploitation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shall include, at a minimum, prostitution or other forms of sexual exploitation, forced labour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or services, slavery or practices similar to slavery, servitude or the removal of organs;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Protocol obligates each signatory nation to criminalize trafficking and to provide assistance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victims of trafficking: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cooperation to end the slave trade can be dated from 1794 when the federal slave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trade act 0f 1794, “prohibited all persons from fitting out in, or sailing from, American ports for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slave trade to foreign countries.” By 1810, it was a crime for a U.S. citizen to serve on a slave ship</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trading between any two other countries. In a series of treaties between 1810 and 1817, Britain was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instrumental in establishing treaties to end slave traffic in the Atlantic among Portugal, Spain, France,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and the Netherlands.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force was levied against slave trading beginning in 1819, when Britain began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patrolling the west coast of Africa to intercept slave traders operating in violation of treaties. In 1820,</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U.S. declared slave trading to be piracy punishable by death. U.S. naval forces joined the British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off the west coast of Africa but withdrew in 1824 when the U.S. and Britain negotiated a treaty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calling for joint operations against slavers. The Senate demanded amendments to the treaty which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Britain refused to sign, and the U.S. terminated the arrangement.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Illegal immigrants form a major social controversy in the 21st Century United States. Typically,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“coyote” offers to bring migrants from Mexico to the United States for an exorbitant fee. If all goes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well, the coyote will not only transport them but set them up with a job. When things go poorly,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migrant may be abandoned in unsafe conditions. The employer may or may not make good on wages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and other promises, but the worker has few rights because any recourse to the legal system to enforce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promises will bring the worker to the attention of immigration officials and result in deportation.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Running throughout all the international conventions and dialogue is the theme of preventing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involuntary servitude while allowing consenting adults to barter or sell their labor subject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minimum standards of labor conditions. The modern dilemma with sweatshops can be simply stated: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wage that would be substandard in one part of the world may be a boon to those in another locale.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need for standardizing labor conditions, the economics of global labor markets, and methods for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making gains from globalization are mostly beyond the dimensions of this article. In the current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context, however, it is worth noting that labor conditions in the U.S. did not become subject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standardized minima until the U.S. recognized that it was a single national labor market – when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world recognizes that it is a single global labor market, then standardization of labor conditions</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8</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should naturally follow. Until that occurs, the possibility of exploitation remains a local phenomenon.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With regard to enforcement issues, I want to mention one particularly tragic case of sex</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trafficking from the European Court of Human Rights. This was about the suicide death of a young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Russian girl who took her life after being held to work in a “cabaret” in Cyprus. She had fled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confines of her apartment and was found by the brother of the cabaret owner, who took her to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police station. The police failed to detain her because she had broken no law and returned her to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owner’s premises. Somewhat later she was found dead on the street below her open window.</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Russian father charged both Russian and Cypriot authorities with failure to protect her life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as well as failure to prevent her enslavement. With regard to the first charge, the Court held that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Convention “enjoined the state not only to refrain from the intentional and unlawful taking of life but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also to take appropriate steps to safeguard the lives of those within its jurisdiction. For the Court to</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find a violation of the positive obligation to protect life, it would have to be established that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authorities had known or ought to have known at the time of the existence of a real and immediate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risk to the life of an identified individual.” But with respect to the claim under Article 4, the Court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held that the Cypriot authorities had sufficient notice of the girl’s circumstances that they should have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launched an investigation into the possibility that she had been trafficked and enslaved. The Court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took notice that “artiste” visas had been used for sex trafficking in a number of instances, and that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practice should have led to an inquiry when she was brought to the police station.</w:t>
      </w:r>
    </w:p>
    <w:p w:rsidR="007478CB" w:rsidRPr="007478CB" w:rsidRDefault="007478CB" w:rsidP="007478CB">
      <w:pPr>
        <w:autoSpaceDE w:val="0"/>
        <w:autoSpaceDN w:val="0"/>
        <w:adjustRightInd w:val="0"/>
        <w:rPr>
          <w:rFonts w:ascii="TimesNewRomanPSMT,Bold" w:hAnsi="TimesNewRomanPSMT,Bold" w:cs="TimesNewRomanPSMT,Bold"/>
          <w:b/>
          <w:bCs/>
          <w:sz w:val="22"/>
          <w:szCs w:val="22"/>
        </w:rPr>
      </w:pPr>
      <w:r w:rsidRPr="007478CB">
        <w:rPr>
          <w:rFonts w:ascii="TimesNewRomanPSMT,Bold" w:hAnsi="TimesNewRomanPSMT,Bold" w:cs="TimesNewRomanPSMT,Bold"/>
          <w:b/>
          <w:bCs/>
          <w:sz w:val="22"/>
          <w:szCs w:val="22"/>
        </w:rPr>
        <w:t>Sex Tourism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horrific circumstances of children engaged in commercial sex began to catch the world’s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attention in the 1990's following the demise of the Soviet Union and the shifting economic</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arrangements of “globalization.” Cambodia and Thailand in particular became destinations for sex</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tourists, many of whom were interested in younger and younger targets of opportunity.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economics of those countries and their neighbors made it possible for purveyors to “purchase”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children from their families for nominal amounts and then employ those children in providing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services to sex tourists. The International Labor Organization led the way in developing Standards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Good Practice for tour companies. Then international organizations moved to find other ways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combating the practice.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U.S. Criminal Code contains a number of provisions that can be brought to bear on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commercial sex trade. One chapter deals with forced labor, 18 U.S.C. §§ 1581-1596. The chapter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dealing with “sexual abuse” criminalizes nonconsensual sex within federal territories or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extraterritorial jurisdiction of the U.S., 18 U.S.C. §§ 2241-2248. The chapter on “sexual exploitation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and other abuse of children” criminalizes sexual behavior with children either within the special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jurisdiction of the U.S. or through use of the channels or instrumentalities of interstate commerce,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18 U.S.C. §§ 2251-2260A.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One approach to dealing with the phenomenon of commercial sex exploitation is to reduce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demand by criminalizing the patron. In the leading case dealing with the U.S. statutes, the Eleventh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Circuit affirmed a conviction of a man who “merely” decided to have paid sex with a young boy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Cambodia. “Traveling to a foreign country and paying a child to engage in sex acts are indispensable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ingredients of the crime to which Clark pled guilty. Congress did not exceed its power ‘to regulate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Commerce with foreign Nations’ in criminalizing commercial sex acts with minors committed by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U.S. citizens abroad.”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But for current purposes, the important point to note is that the U.S. does not claim jurisdiction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over the offense of sex slavery in another country, only jurisdiction over the consumer of that trade.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Thus, no country other than the country in which the slavery occurs or the country from which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trafficked victim originates could claim authority to punish the perpetrator of the offense. That is</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9</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truly abhorrent to universal principles of human dignity.</w:t>
      </w:r>
    </w:p>
    <w:p w:rsidR="007478CB" w:rsidRPr="007478CB" w:rsidRDefault="007478CB" w:rsidP="007478CB">
      <w:pPr>
        <w:autoSpaceDE w:val="0"/>
        <w:autoSpaceDN w:val="0"/>
        <w:adjustRightInd w:val="0"/>
        <w:rPr>
          <w:rFonts w:ascii="TimesNewRomanPSMT,Bold" w:hAnsi="TimesNewRomanPSMT,Bold" w:cs="TimesNewRomanPSMT,Bold"/>
          <w:b/>
          <w:bCs/>
          <w:sz w:val="26"/>
          <w:szCs w:val="26"/>
        </w:rPr>
      </w:pPr>
      <w:r w:rsidRPr="007478CB">
        <w:rPr>
          <w:rFonts w:ascii="TimesNewRomanPSMT,Bold" w:hAnsi="TimesNewRomanPSMT,Bold" w:cs="TimesNewRomanPSMT,Bold"/>
          <w:b/>
          <w:bCs/>
          <w:sz w:val="26"/>
          <w:szCs w:val="26"/>
        </w:rPr>
        <w:t>D. Piracy – Crime and Punishment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By customary international law as well as conventions, a pirate is subject to punishment by any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 xml:space="preserve">nation who can capture him or her. Universal jurisdiction over crimes </w:t>
      </w:r>
      <w:r w:rsidRPr="007478CB">
        <w:rPr>
          <w:rFonts w:ascii="TimesNewRomanPSMT,Italic" w:hAnsi="TimesNewRomanPSMT,Italic" w:cs="TimesNewRomanPSMT,Italic"/>
          <w:i/>
          <w:iCs/>
          <w:sz w:val="22"/>
          <w:szCs w:val="22"/>
        </w:rPr>
        <w:t xml:space="preserve">erga omnes </w:t>
      </w:r>
      <w:r w:rsidRPr="007478CB">
        <w:rPr>
          <w:rFonts w:ascii="TimesNewRomanPSMT" w:hAnsi="TimesNewRomanPSMT" w:cs="TimesNewRomanPSMT"/>
          <w:sz w:val="22"/>
          <w:szCs w:val="22"/>
        </w:rPr>
        <w:t>means that even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 land-locked nation would have an interest in punishing an act on the high seas or in unclaimed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airspace.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Piracy has been condemned as a matter of international law at least since the early 1700's when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commercial operations went to sea. The images of swashbuckling rogues in popular literature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film are somewhat at odds with the hard realities of piracy. In the 18th Century, pirates were hanged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summarily in Caribbean ports by both British and Spanish governors. Today, the ragtag Somali</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fishermen-turned-pirates are part objects of sympathy for their hard economic lives and part objects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rage for their callous attitude toward life.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critical issues for us are the extent to which nations have the power (or obligation) to use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military force or judicial prosecutions against pirates operating on the open seas, the extent to which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political motivations play a role in defining the criminality of piracy, and the appropriate responses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by the shipping industry (whether to arm civilian ships, whether to pay ransom).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All the world’s major economic players are now engaged in policing the seas of the Indian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Ocean, but that is still a vast area to patrol. With so many other military priorities, particularly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continuing repercussions of the Arab Spring and other Middle East concerns, it is not realistic for all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the worlds’ military fleets to concentrate solely on the Indian Ocean.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Modern piracy also presents a dilemma because of a change in strategy from the days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Blackbeard. By contrast to the 18th Century pirate, who either killed or recruited the crew and sold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cargo, the modern pirate may hold the captured ships and crews are held for ransom. Shipowners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typically will pay the ransom, and while some observers have objected that this encourages further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kidnaping, it is difficult to tell the shipowner to leave his/her crew in the hands of pirates. It has even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been observed that making ransom payments could be illegal if it were shown that the money was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going to support terrorist activity or going to a designated FTO under U.S. law. If Al Shabaab, 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designated FTO, is known to be receiving any portion of ransom proceeds, then the payment would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almost certainly be illegal under § 2339B. Even without that, the actions of the pirates themselves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could be deemed to come within the coverage of § 2339A.</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fairness, to round out the picture of Somali piracy, it must be observed that the collapse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Somalia as a nation coincided with an influx of illegal fishing practices into the waters off the coast.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devastation to the fishing grounds contributed to the taking up of pirate activity by the former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Somali fishermen. Some observers report now that, after the peak of piracy in 2010, the illegal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fishing ships are starting to be scared off and the fisheries are returning to a more profitable status.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Some reports indicate that the era of Somali piracy is ending. “Data released by the [U.S.] Navy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showed 46 pirate attacks in the area in 2012, compared with 222 in all of 2011 and 239 in 2010. Nine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the piracy attempts in 2012 have been successful, according to the data, compared with 34</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successful attacks in all of 2011 and 68 in 2010.” It is even possible that the success of the pirates,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combined with the patrolling naval vessels of other nations, have scared away the illegal fishing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marauders which threatened Somali livelihoods so that the fishermen can now return to their former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way of life. Or it may be that the pirates will simply relocate to Kenya or North Korea or more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remote places in the East Indies.</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10</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One point stands out in this recitation of events. The pressure brought to bear by commercial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shipping through the International Maritime Bureau and the International Chamber of Shipping had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immediate and dramatic effect on the enforcement efforts of the world’s major naval powers. If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same level of enforcement cooperation were brought to bear on issues such as human trafficking,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especially the sex trade, it would be interesting to see what effect the effort might have. With genuine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pressure from the business communities, the world could become a much safer place for young girls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and boys.</w:t>
      </w:r>
    </w:p>
    <w:p w:rsidR="007478CB" w:rsidRPr="007478CB" w:rsidRDefault="007478CB" w:rsidP="007478CB">
      <w:pPr>
        <w:autoSpaceDE w:val="0"/>
        <w:autoSpaceDN w:val="0"/>
        <w:adjustRightInd w:val="0"/>
        <w:rPr>
          <w:rFonts w:ascii="TimesNewRomanPSMT,Bold" w:hAnsi="TimesNewRomanPSMT,Bold" w:cs="TimesNewRomanPSMT,Bold"/>
          <w:b/>
          <w:bCs/>
          <w:sz w:val="26"/>
          <w:szCs w:val="26"/>
        </w:rPr>
      </w:pPr>
      <w:r w:rsidRPr="007478CB">
        <w:rPr>
          <w:rFonts w:ascii="TimesNewRomanPSMT,Bold" w:hAnsi="TimesNewRomanPSMT,Bold" w:cs="TimesNewRomanPSMT,Bold"/>
          <w:b/>
          <w:bCs/>
          <w:sz w:val="26"/>
          <w:szCs w:val="26"/>
        </w:rPr>
        <w:t>E. The Problem of Sovereignty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dominant theme of international law has been the inviolability of sovereignty. One nation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does not intrude into the affairs of another. The law of war is designed to operate between and among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nations. Only in the last couple of centuries have international norms come to bear on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wrongdoing of non-state actors. But the trend is inevitable and gaining in momentum. As the section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above on piracy demonstrates, when commercial interests are sufficiently threatened, they can bring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substantial pressure to bear on governments to crack down on a criminal environment.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trend toward global definitions of substantive norms has given us rules on war, terrorism,</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human trafficking, and piracy. There are also universal norms of personhood, which I will include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 a moment. What the world is lacking is a link from the substantive norms defined under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law and enforcement mechanisms – the latter necessarily implicating judicial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independence.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International action to control violence comes in two forms. First is cooperation among states,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traditionally consisting of extradition of alleged offenders by one state for trial in another, and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recent years emerging as codified agreements to cooperate in the detection, apprehension,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prosecution of offenders. The second, and much more recent, phenomenon is collective action in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form of supranational tribunals as the law of war has morphed into a body of international criminal</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law applying to individuals engaged in particularly appalling behavior.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Why is it difficult to deploy global mechanisms to deal with crimes that are so obviously in need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international attention? The objections to international criminalization are essentially the same 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objections to federal criminalization of various behaviors in the United States – in both situations,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detractors object to the intrusion on the sovereign prerogatives of the state. These objections may be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camouflage for protection of potential malefactors or they may be sincere objections on principle.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But what principle or principles can be deployed to resist criminalization of violent or abusive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behavior? The notion of sovereign prerogative links with the ideal of self-determination. This takes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us into the realm of liberal ideology, that power flows from the people, which of course then leads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to the question of which “people” get to make the central determinations. Thus the conundrum for</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any transborder reform, whether within the U.S. or across nations, has been the extent to which</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externally imposed norms trump the wishes of the local populace.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 answer to that conundrum obviously is that when a norm becomes universally recognized,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then the relevant “people” extend beyond the borders of the nation-state. “We the People of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World” should be free to impose human rights obligations on every nation when we feel strongly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enough about a given issue.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There certainly is room for some cultural relativism in the increasingly globalized community.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After all, what a boring place the world would be without Tchaikovsky, the Rolling Stones, and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many forms of music that have grown from African roots. There is clearly room for different forms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of governance, ranging from the most primitive tribal systems of seniority through power-based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oligarchies to complex forms of parliamentary democracies.</w:t>
      </w:r>
    </w:p>
    <w:p w:rsidR="007478CB" w:rsidRPr="007478CB" w:rsidRDefault="007478CB" w:rsidP="007478CB">
      <w:pPr>
        <w:autoSpaceDE w:val="0"/>
        <w:autoSpaceDN w:val="0"/>
        <w:adjustRightInd w:val="0"/>
        <w:rPr>
          <w:rFonts w:ascii="TimesNewRomanPSMT" w:hAnsi="TimesNewRomanPSMT" w:cs="TimesNewRomanPSMT"/>
          <w:sz w:val="20"/>
          <w:szCs w:val="20"/>
        </w:rPr>
      </w:pPr>
      <w:r w:rsidRPr="007478CB">
        <w:rPr>
          <w:rFonts w:ascii="TimesNewRomanPSMT" w:hAnsi="TimesNewRomanPSMT" w:cs="TimesNewRomanPSMT"/>
          <w:sz w:val="20"/>
          <w:szCs w:val="20"/>
        </w:rPr>
        <w:t>E</w:t>
      </w:r>
      <w:r w:rsidRPr="007478CB">
        <w:rPr>
          <w:rFonts w:ascii="TimesNewRomanPSMT" w:hAnsi="TimesNewRomanPSMT" w:cs="TimesNewRomanPSMT"/>
          <w:sz w:val="16"/>
          <w:szCs w:val="16"/>
        </w:rPr>
        <w:t xml:space="preserve">NFORCEMENT OF </w:t>
      </w:r>
      <w:r w:rsidRPr="007478CB">
        <w:rPr>
          <w:rFonts w:ascii="TimesNewRomanPSMT" w:hAnsi="TimesNewRomanPSMT" w:cs="TimesNewRomanPSMT"/>
          <w:sz w:val="20"/>
          <w:szCs w:val="20"/>
        </w:rPr>
        <w:t>I</w:t>
      </w:r>
      <w:r w:rsidRPr="007478CB">
        <w:rPr>
          <w:rFonts w:ascii="TimesNewRomanPSMT" w:hAnsi="TimesNewRomanPSMT" w:cs="TimesNewRomanPSMT"/>
          <w:sz w:val="16"/>
          <w:szCs w:val="16"/>
        </w:rPr>
        <w:t xml:space="preserve">NTERNATIONAL </w:t>
      </w:r>
      <w:r w:rsidRPr="007478CB">
        <w:rPr>
          <w:rFonts w:ascii="TimesNewRomanPSMT" w:hAnsi="TimesNewRomanPSMT" w:cs="TimesNewRomanPSMT"/>
          <w:sz w:val="20"/>
          <w:szCs w:val="20"/>
        </w:rPr>
        <w:t>C</w:t>
      </w:r>
      <w:r w:rsidRPr="007478CB">
        <w:rPr>
          <w:rFonts w:ascii="TimesNewRomanPSMT" w:hAnsi="TimesNewRomanPSMT" w:cs="TimesNewRomanPSMT"/>
          <w:sz w:val="16"/>
          <w:szCs w:val="16"/>
        </w:rPr>
        <w:t xml:space="preserve">RIMINAL </w:t>
      </w:r>
      <w:r w:rsidRPr="007478CB">
        <w:rPr>
          <w:rFonts w:ascii="TimesNewRomanPSMT" w:hAnsi="TimesNewRomanPSMT" w:cs="TimesNewRomanPSMT"/>
          <w:sz w:val="20"/>
          <w:szCs w:val="20"/>
        </w:rPr>
        <w:t>L</w:t>
      </w:r>
      <w:r w:rsidRPr="007478CB">
        <w:rPr>
          <w:rFonts w:ascii="TimesNewRomanPSMT" w:hAnsi="TimesNewRomanPSMT" w:cs="TimesNewRomanPSMT"/>
          <w:sz w:val="16"/>
          <w:szCs w:val="16"/>
        </w:rPr>
        <w:t xml:space="preserve">AW </w:t>
      </w:r>
      <w:r w:rsidRPr="007478CB">
        <w:rPr>
          <w:rFonts w:ascii="TimesNewRomanPSMT" w:hAnsi="TimesNewRomanPSMT" w:cs="TimesNewRomanPSMT"/>
          <w:sz w:val="20"/>
          <w:szCs w:val="20"/>
        </w:rPr>
        <w:t>11</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Because there are different systems of governance, there is room in those systems for different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forms of the Rule of Law. Obviously, not every dispute resolution will be the same. Tribal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village elders can deploy extremely effective informal dispute resolution. Both elected and appointed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judiciaries can function under administrative systems within the executive or legislative branches,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although some degree of administrative independence is highly desirable. Any dispute resolution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system can adhere to the Rule of Law so long as it meets the basic requirements of transparency and</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universality (some people add elements of fairness and consistency, but I think the twin elements of</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transparency and universality are broad enough to include those).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Where there is not room for cultural relativism is on basic fundamental rights of personhood. The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Universal Declaration of Human Rights may have stemmed from Western liberal thought processes,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but it includes universal norms that reach beyond the traditional rights of Western nations, such as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rights of social and economic subsistence. I prefer to think in terms of universal norms of human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lastRenderedPageBreak/>
        <w:t>dignity.</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For example, with regard to violence against civilians, the commodification of human beings,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especially the most vulnerable of the world, there should be little doubt of the universal norms in</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play. There is no principle of cultural relativism that can justify either of those behaviors. There is</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no justification for an informal dispute resolution system in which the village elders award the 9-</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year-old daughter of one family to another man in the village to be his concubine.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Universal principles of human dignity make it easy enough to define behaviors as illegal. What</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is much more difficult is finding the means and resources to deploy enforcement mechanisms. We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may not see an effective international police force within my lifetime, but surely the increasing</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pressure for international cooperation in these arenas ultimately must lead to an effective law</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enforcement response.</w:t>
      </w:r>
    </w:p>
    <w:p w:rsidR="007478CB" w:rsidRPr="007478CB" w:rsidRDefault="007478CB" w:rsidP="007478CB">
      <w:pPr>
        <w:autoSpaceDE w:val="0"/>
        <w:autoSpaceDN w:val="0"/>
        <w:adjustRightInd w:val="0"/>
        <w:rPr>
          <w:rFonts w:ascii="TimesNewRomanPSMT" w:hAnsi="TimesNewRomanPSMT" w:cs="TimesNewRomanPSMT"/>
          <w:sz w:val="22"/>
          <w:szCs w:val="22"/>
        </w:rPr>
      </w:pPr>
      <w:r w:rsidRPr="007478CB">
        <w:rPr>
          <w:rFonts w:ascii="TimesNewRomanPSMT" w:hAnsi="TimesNewRomanPSMT" w:cs="TimesNewRomanPSMT"/>
          <w:sz w:val="22"/>
          <w:szCs w:val="22"/>
        </w:rPr>
        <w:t>Thus runs the need for links from (1) substantive norms of criminal behavior to (2) supra-state</w:t>
      </w:r>
    </w:p>
    <w:p w:rsidR="00E63FE2" w:rsidRDefault="007478CB" w:rsidP="007478CB">
      <w:pPr>
        <w:pStyle w:val="NormalWeb"/>
        <w:shd w:val="clear" w:color="auto" w:fill="FFFFFF"/>
        <w:spacing w:before="96" w:after="120"/>
        <w:jc w:val="both"/>
        <w:rPr>
          <w:rFonts w:ascii="TimesNewRomanPSMT" w:hAnsi="TimesNewRomanPSMT" w:cs="TimesNewRomanPSMT"/>
          <w:sz w:val="22"/>
          <w:szCs w:val="22"/>
        </w:rPr>
      </w:pPr>
      <w:r w:rsidRPr="007478CB">
        <w:rPr>
          <w:rFonts w:ascii="TimesNewRomanPSMT" w:hAnsi="TimesNewRomanPSMT" w:cs="TimesNewRomanPSMT"/>
          <w:sz w:val="22"/>
          <w:szCs w:val="22"/>
        </w:rPr>
        <w:t>enforcement, to (3) a vibrant and independent international judiciary.</w:t>
      </w:r>
    </w:p>
    <w:p w:rsidR="00D450E2" w:rsidRDefault="00D450E2">
      <w:pPr>
        <w:rPr>
          <w:rFonts w:ascii="TimesNewRomanPSMT" w:eastAsia="Times New Roman" w:hAnsi="TimesNewRomanPSMT" w:cs="TimesNewRomanPSMT"/>
          <w:sz w:val="22"/>
          <w:szCs w:val="22"/>
          <w:lang w:bidi="he-IL"/>
        </w:rPr>
      </w:pPr>
      <w:r>
        <w:rPr>
          <w:rFonts w:ascii="TimesNewRomanPSMT" w:hAnsi="TimesNewRomanPSMT" w:cs="TimesNewRomanPSMT"/>
          <w:sz w:val="22"/>
          <w:szCs w:val="22"/>
        </w:rPr>
        <w:br w:type="page"/>
      </w: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r>
        <w:rPr>
          <w:rFonts w:ascii="Times New Roman" w:hAnsi="Times New Roman"/>
          <w:b/>
          <w:bCs/>
          <w:szCs w:val="24"/>
        </w:rPr>
        <w:t xml:space="preserve">Proposals for Amendments to The Mt Scopus Standards </w:t>
      </w: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Default="00D450E2" w:rsidP="00D450E2">
      <w:pPr>
        <w:pStyle w:val="Body"/>
        <w:jc w:val="both"/>
        <w:rPr>
          <w:rFonts w:ascii="Times New Roman" w:hAnsi="Times New Roman"/>
          <w:b/>
          <w:bCs/>
          <w:szCs w:val="24"/>
        </w:rPr>
      </w:pPr>
    </w:p>
    <w:p w:rsidR="00D450E2" w:rsidRPr="00C5518B" w:rsidRDefault="00D450E2" w:rsidP="00D450E2">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b/>
          <w:bCs/>
          <w:szCs w:val="24"/>
        </w:rPr>
      </w:pPr>
      <w:r w:rsidRPr="00C5518B">
        <w:rPr>
          <w:rFonts w:ascii="Times New Roman" w:hAnsi="Times New Roman"/>
          <w:b/>
          <w:bCs/>
          <w:szCs w:val="24"/>
        </w:rPr>
        <w:t xml:space="preserve">Online Dispute Resolution ODR </w:t>
      </w:r>
    </w:p>
    <w:p w:rsidR="00D450E2" w:rsidRPr="00C5518B" w:rsidRDefault="00D450E2" w:rsidP="00D450E2">
      <w:pPr>
        <w:pStyle w:val="Body"/>
        <w:jc w:val="both"/>
        <w:rPr>
          <w:rFonts w:ascii="Times New Roman" w:hAnsi="Times New Roman"/>
          <w:szCs w:val="24"/>
        </w:rPr>
      </w:pPr>
    </w:p>
    <w:p w:rsidR="00D450E2" w:rsidRDefault="00D450E2" w:rsidP="00D450E2">
      <w:pPr>
        <w:pStyle w:val="Body"/>
        <w:jc w:val="both"/>
        <w:rPr>
          <w:rFonts w:ascii="Times New Roman" w:hAnsi="Times New Roman"/>
          <w:szCs w:val="24"/>
        </w:rPr>
      </w:pPr>
    </w:p>
    <w:p w:rsidR="00D450E2" w:rsidRDefault="00D450E2" w:rsidP="00D450E2">
      <w:pPr>
        <w:pStyle w:val="Body"/>
        <w:jc w:val="both"/>
        <w:rPr>
          <w:rFonts w:ascii="Times New Roman" w:hAnsi="Times New Roman"/>
          <w:szCs w:val="24"/>
        </w:rPr>
      </w:pPr>
    </w:p>
    <w:p w:rsidR="00D450E2" w:rsidRDefault="00D450E2" w:rsidP="00D450E2">
      <w:pPr>
        <w:pStyle w:val="Body"/>
        <w:jc w:val="both"/>
        <w:rPr>
          <w:rFonts w:ascii="Times New Roman" w:hAnsi="Times New Roman"/>
          <w:szCs w:val="24"/>
        </w:rPr>
      </w:pPr>
    </w:p>
    <w:p w:rsidR="00D450E2" w:rsidRDefault="00D450E2" w:rsidP="00D450E2">
      <w:pPr>
        <w:pStyle w:val="Body"/>
        <w:jc w:val="both"/>
        <w:rPr>
          <w:rFonts w:ascii="Times New Roman" w:hAnsi="Times New Roman"/>
          <w:szCs w:val="24"/>
        </w:rPr>
      </w:pPr>
    </w:p>
    <w:p w:rsidR="00D450E2" w:rsidRPr="00C5518B" w:rsidRDefault="00D450E2" w:rsidP="00D450E2">
      <w:pPr>
        <w:pStyle w:val="Body"/>
        <w:jc w:val="both"/>
        <w:rPr>
          <w:rFonts w:ascii="Times New Roman" w:hAnsi="Times New Roman"/>
          <w:szCs w:val="24"/>
        </w:rPr>
      </w:pPr>
    </w:p>
    <w:p w:rsidR="00D450E2" w:rsidRDefault="00D450E2" w:rsidP="00D450E2">
      <w:pPr>
        <w:pStyle w:val="Body"/>
        <w:jc w:val="both"/>
        <w:rPr>
          <w:rFonts w:ascii="Times New Roman" w:hAnsi="Times New Roman"/>
          <w:szCs w:val="24"/>
        </w:rPr>
      </w:pPr>
    </w:p>
    <w:p w:rsidR="00D450E2" w:rsidRPr="00C5518B" w:rsidRDefault="00D450E2" w:rsidP="00D450E2">
      <w:pPr>
        <w:pStyle w:val="Body"/>
        <w:jc w:val="both"/>
        <w:rPr>
          <w:rFonts w:ascii="Times New Roman" w:hAnsi="Times New Roman"/>
          <w:b/>
          <w:bCs/>
          <w:szCs w:val="24"/>
        </w:rPr>
      </w:pPr>
      <w:r w:rsidRPr="00C5518B">
        <w:rPr>
          <w:rFonts w:ascii="Times New Roman" w:hAnsi="Times New Roman"/>
          <w:b/>
          <w:bCs/>
          <w:szCs w:val="24"/>
        </w:rPr>
        <w:t xml:space="preserve">The </w:t>
      </w:r>
      <w:r>
        <w:rPr>
          <w:rFonts w:ascii="Times New Roman" w:hAnsi="Times New Roman"/>
          <w:b/>
          <w:bCs/>
          <w:szCs w:val="24"/>
        </w:rPr>
        <w:t>C</w:t>
      </w:r>
      <w:r w:rsidRPr="00C5518B">
        <w:rPr>
          <w:rFonts w:ascii="Times New Roman" w:hAnsi="Times New Roman"/>
          <w:b/>
          <w:bCs/>
          <w:szCs w:val="24"/>
        </w:rPr>
        <w:t xml:space="preserve">hallenge of Online Justice  </w:t>
      </w:r>
    </w:p>
    <w:p w:rsidR="00D450E2" w:rsidRPr="00C5518B" w:rsidRDefault="00D450E2" w:rsidP="00D450E2">
      <w:pPr>
        <w:pStyle w:val="Body"/>
        <w:jc w:val="both"/>
        <w:rPr>
          <w:rFonts w:ascii="Times New Roman" w:hAnsi="Times New Roman"/>
          <w:szCs w:val="24"/>
        </w:rPr>
      </w:pPr>
    </w:p>
    <w:p w:rsidR="00D450E2" w:rsidRPr="00C5518B" w:rsidRDefault="00D450E2" w:rsidP="00D450E2">
      <w:pPr>
        <w:pStyle w:val="Body"/>
        <w:jc w:val="both"/>
        <w:rPr>
          <w:rFonts w:ascii="Times New Roman" w:hAnsi="Times New Roman"/>
          <w:szCs w:val="24"/>
        </w:rPr>
      </w:pPr>
      <w:r w:rsidRPr="00C5518B">
        <w:rPr>
          <w:rFonts w:ascii="Times New Roman" w:hAnsi="Times New Roman"/>
          <w:szCs w:val="24"/>
        </w:rPr>
        <w:t>The difficulties in this field must be recogni</w:t>
      </w:r>
      <w:r>
        <w:rPr>
          <w:rFonts w:ascii="Times New Roman" w:hAnsi="Times New Roman"/>
          <w:szCs w:val="24"/>
        </w:rPr>
        <w:t>s</w:t>
      </w:r>
      <w:r w:rsidRPr="00C5518B">
        <w:rPr>
          <w:rFonts w:ascii="Times New Roman" w:hAnsi="Times New Roman"/>
          <w:szCs w:val="24"/>
        </w:rPr>
        <w:t>ed when facing a client or customer on one side and an automatic machine on the other. It is important to demand every large, powerful company that has a dispute resolution center to deal with disputes between company and clients to have a consumer justice officer who will have the authority to rule in such disputes. Furthermore, this justice officer should not engage at the same time with ordinary tasks of the corporation.</w:t>
      </w:r>
    </w:p>
    <w:p w:rsidR="00D450E2" w:rsidRPr="00C5518B" w:rsidRDefault="00D450E2" w:rsidP="00D450E2">
      <w:pPr>
        <w:pStyle w:val="Body"/>
        <w:jc w:val="both"/>
        <w:rPr>
          <w:rFonts w:ascii="Times New Roman" w:hAnsi="Times New Roman"/>
          <w:szCs w:val="24"/>
        </w:rPr>
      </w:pPr>
    </w:p>
    <w:p w:rsidR="00D450E2" w:rsidRPr="00C5518B" w:rsidRDefault="00D450E2" w:rsidP="00D450E2">
      <w:pPr>
        <w:pStyle w:val="Body"/>
        <w:jc w:val="both"/>
        <w:rPr>
          <w:rFonts w:ascii="Times New Roman" w:hAnsi="Times New Roman"/>
          <w:szCs w:val="24"/>
        </w:rPr>
      </w:pPr>
      <w:r w:rsidRPr="00C5518B">
        <w:rPr>
          <w:rFonts w:ascii="Times New Roman" w:hAnsi="Times New Roman"/>
          <w:szCs w:val="24"/>
        </w:rPr>
        <w:t xml:space="preserve">We must meet the challenge of the emerging and increasing recourse to online justice practices and procedures whereby consumers are compelled to work out disputes and arguments against major companies online or in digital procedures. The digital procedures of handling consumer complaints are conducted by phone centers and call centers which sometimes are not even in the jurisdiction where the dispute arose, but are conducted by out-of-jurisdiction outsourcing call centers. </w:t>
      </w:r>
    </w:p>
    <w:p w:rsidR="00D450E2" w:rsidRPr="00C5518B" w:rsidRDefault="00D450E2" w:rsidP="00D450E2">
      <w:pPr>
        <w:pStyle w:val="Body"/>
        <w:jc w:val="both"/>
        <w:rPr>
          <w:rFonts w:ascii="Times New Roman" w:hAnsi="Times New Roman"/>
          <w:szCs w:val="24"/>
        </w:rPr>
      </w:pPr>
    </w:p>
    <w:p w:rsidR="00D450E2" w:rsidRPr="00C5518B" w:rsidRDefault="00D450E2" w:rsidP="00D450E2">
      <w:pPr>
        <w:pStyle w:val="Body"/>
        <w:jc w:val="both"/>
        <w:rPr>
          <w:rFonts w:ascii="Times New Roman" w:hAnsi="Times New Roman"/>
          <w:szCs w:val="24"/>
        </w:rPr>
      </w:pPr>
      <w:r w:rsidRPr="00C5518B">
        <w:rPr>
          <w:rFonts w:ascii="Times New Roman" w:hAnsi="Times New Roman"/>
          <w:szCs w:val="24"/>
        </w:rPr>
        <w:t>In addition to this type of online dispute handling, there is an increasing recourse to online justice in divorce where uncontested divorce is completed totally by internet communication with the relevant court or state agency. When in such a procedure impartiality and fairness are not maintained, the outcome of some very important issues can be affected, from distribution of the marital estate to co-parenting plans and other important issues.</w:t>
      </w:r>
    </w:p>
    <w:p w:rsidR="00D450E2" w:rsidRDefault="00D450E2" w:rsidP="00D450E2">
      <w:pPr>
        <w:pStyle w:val="Body"/>
        <w:jc w:val="both"/>
        <w:rPr>
          <w:rFonts w:ascii="Times New Roman" w:hAnsi="Times New Roman"/>
          <w:szCs w:val="24"/>
        </w:rPr>
      </w:pPr>
    </w:p>
    <w:p w:rsidR="00D450E2" w:rsidRPr="0099602C" w:rsidRDefault="00D450E2" w:rsidP="00D450E2">
      <w:pPr>
        <w:pStyle w:val="Body"/>
        <w:jc w:val="both"/>
        <w:rPr>
          <w:rFonts w:ascii="Times New Roman" w:hAnsi="Times New Roman"/>
          <w:b/>
          <w:bCs/>
          <w:szCs w:val="24"/>
        </w:rPr>
      </w:pPr>
      <w:r w:rsidRPr="0099602C">
        <w:rPr>
          <w:rFonts w:ascii="Times New Roman" w:hAnsi="Times New Roman"/>
          <w:b/>
          <w:bCs/>
          <w:szCs w:val="24"/>
        </w:rPr>
        <w:lastRenderedPageBreak/>
        <w:t>The solution</w:t>
      </w:r>
    </w:p>
    <w:p w:rsidR="00D450E2" w:rsidRPr="00C5518B" w:rsidRDefault="00D450E2" w:rsidP="00D450E2">
      <w:pPr>
        <w:pStyle w:val="Body"/>
        <w:jc w:val="both"/>
        <w:rPr>
          <w:rFonts w:ascii="Times New Roman" w:hAnsi="Times New Roman"/>
          <w:szCs w:val="24"/>
        </w:rPr>
      </w:pPr>
      <w:r w:rsidRPr="00C5518B">
        <w:rPr>
          <w:rFonts w:ascii="Times New Roman" w:hAnsi="Times New Roman"/>
          <w:szCs w:val="24"/>
        </w:rPr>
        <w:t>The solution is to require separate complaints officers, meaning the ordinary company departments such as accounting and finance departments must be separate from the departments that handle disputes. This second department must also be presided over by persons who enjoy independence from the accounting and financial officers of the company if the goal is to be attained.</w:t>
      </w:r>
    </w:p>
    <w:p w:rsidR="00D450E2" w:rsidRPr="00C5518B" w:rsidRDefault="00D450E2" w:rsidP="00D450E2">
      <w:pPr>
        <w:pStyle w:val="Body"/>
        <w:jc w:val="both"/>
        <w:rPr>
          <w:rFonts w:ascii="Times New Roman" w:hAnsi="Times New Roman"/>
          <w:b/>
          <w:bCs/>
          <w:szCs w:val="24"/>
        </w:rPr>
      </w:pPr>
    </w:p>
    <w:p w:rsidR="00D450E2" w:rsidRPr="00C5518B" w:rsidRDefault="00D450E2" w:rsidP="00D450E2">
      <w:pPr>
        <w:pStyle w:val="Body"/>
        <w:jc w:val="both"/>
        <w:rPr>
          <w:rFonts w:ascii="Times New Roman" w:hAnsi="Times New Roman"/>
          <w:b/>
          <w:bCs/>
          <w:szCs w:val="24"/>
        </w:rPr>
      </w:pPr>
    </w:p>
    <w:p w:rsidR="00D450E2" w:rsidRPr="0099602C" w:rsidRDefault="00D450E2" w:rsidP="00D450E2">
      <w:pPr>
        <w:rPr>
          <w:b/>
          <w:bCs/>
        </w:rPr>
      </w:pPr>
      <w:r w:rsidRPr="0099602C">
        <w:rPr>
          <w:b/>
          <w:bCs/>
        </w:rPr>
        <w:t xml:space="preserve">Proposed Amendment to Mt Scopus :ONLINE JUSTICE </w:t>
      </w:r>
    </w:p>
    <w:p w:rsidR="00D450E2" w:rsidRPr="0099602C" w:rsidRDefault="00D450E2" w:rsidP="00D450E2">
      <w:pPr>
        <w:rPr>
          <w:b/>
          <w:bCs/>
        </w:rPr>
      </w:pPr>
      <w:r w:rsidRPr="0099602C">
        <w:rPr>
          <w:b/>
          <w:bCs/>
        </w:rPr>
        <w:t>Section 9B</w:t>
      </w:r>
    </w:p>
    <w:p w:rsidR="00D450E2" w:rsidRPr="0099602C" w:rsidRDefault="00D450E2" w:rsidP="00D450E2">
      <w:pPr>
        <w:rPr>
          <w:b/>
          <w:bCs/>
        </w:rPr>
      </w:pPr>
    </w:p>
    <w:p w:rsidR="00D450E2" w:rsidRPr="0099602C" w:rsidRDefault="00D450E2" w:rsidP="00D450E2">
      <w:pPr>
        <w:pStyle w:val="Body"/>
        <w:jc w:val="both"/>
        <w:rPr>
          <w:rFonts w:ascii="Times New Roman" w:hAnsi="Times New Roman"/>
          <w:b/>
          <w:bCs/>
          <w:szCs w:val="24"/>
        </w:rPr>
      </w:pPr>
      <w:r w:rsidRPr="0099602C">
        <w:rPr>
          <w:rFonts w:ascii="Times New Roman" w:hAnsi="Times New Roman"/>
          <w:b/>
          <w:bCs/>
          <w:szCs w:val="24"/>
        </w:rPr>
        <w:t xml:space="preserve">Complaints Officers in Government Agencies and business Firms shall be appointed in separate complaints department that handles digital or online  disputes with consumers and shall not hold parallel functions in  ordinary company departments such as accounting and finance departments </w:t>
      </w:r>
    </w:p>
    <w:p w:rsidR="00D450E2" w:rsidRPr="0099602C" w:rsidRDefault="00D450E2" w:rsidP="00D450E2">
      <w:pPr>
        <w:pStyle w:val="Body"/>
        <w:jc w:val="both"/>
        <w:rPr>
          <w:rFonts w:ascii="Times New Roman" w:hAnsi="Times New Roman"/>
          <w:b/>
          <w:bCs/>
          <w:szCs w:val="24"/>
        </w:rPr>
      </w:pPr>
    </w:p>
    <w:p w:rsidR="00D450E2" w:rsidRPr="0099602C" w:rsidRDefault="00D450E2" w:rsidP="00D450E2">
      <w:pPr>
        <w:pStyle w:val="Body"/>
        <w:jc w:val="both"/>
        <w:rPr>
          <w:rFonts w:ascii="Times New Roman" w:hAnsi="Times New Roman"/>
          <w:b/>
          <w:bCs/>
          <w:szCs w:val="24"/>
        </w:rPr>
      </w:pPr>
      <w:r w:rsidRPr="0099602C">
        <w:rPr>
          <w:rFonts w:ascii="Times New Roman" w:hAnsi="Times New Roman"/>
          <w:b/>
          <w:bCs/>
          <w:szCs w:val="24"/>
        </w:rPr>
        <w:t>The complaints department must be separate from  other departments.</w:t>
      </w:r>
    </w:p>
    <w:p w:rsidR="00D450E2" w:rsidRPr="0099602C" w:rsidRDefault="00D450E2" w:rsidP="00D450E2">
      <w:pPr>
        <w:pStyle w:val="Body"/>
        <w:jc w:val="both"/>
        <w:rPr>
          <w:rFonts w:ascii="Times New Roman" w:hAnsi="Times New Roman"/>
          <w:b/>
          <w:bCs/>
          <w:szCs w:val="24"/>
        </w:rPr>
      </w:pPr>
    </w:p>
    <w:p w:rsidR="00D450E2" w:rsidRPr="0099602C" w:rsidRDefault="00D450E2" w:rsidP="00D450E2">
      <w:pPr>
        <w:pStyle w:val="Body"/>
        <w:jc w:val="both"/>
        <w:rPr>
          <w:rFonts w:ascii="Times New Roman" w:hAnsi="Times New Roman"/>
          <w:b/>
          <w:bCs/>
          <w:szCs w:val="24"/>
        </w:rPr>
      </w:pPr>
      <w:r w:rsidRPr="0099602C">
        <w:rPr>
          <w:rFonts w:ascii="Times New Roman" w:hAnsi="Times New Roman"/>
          <w:b/>
          <w:bCs/>
          <w:szCs w:val="24"/>
        </w:rPr>
        <w:t xml:space="preserve"> This complaints  department must  be presided over by persons who enjoy independence from the accounting and financial officers of the company .</w:t>
      </w:r>
    </w:p>
    <w:p w:rsidR="00D450E2" w:rsidRDefault="00D450E2" w:rsidP="00D450E2">
      <w:pPr>
        <w:rPr>
          <w:b/>
          <w:bCs/>
        </w:rPr>
      </w:pPr>
    </w:p>
    <w:p w:rsidR="00D450E2" w:rsidRPr="0099602C" w:rsidRDefault="00D450E2" w:rsidP="00D450E2">
      <w:pPr>
        <w:rPr>
          <w:b/>
          <w:bCs/>
        </w:rPr>
      </w:pPr>
      <w:r>
        <w:rPr>
          <w:b/>
          <w:bCs/>
        </w:rPr>
        <w:t>The procedure should insure fairness .</w:t>
      </w:r>
    </w:p>
    <w:p w:rsidR="00D450E2" w:rsidRDefault="00D450E2" w:rsidP="00D450E2">
      <w:r>
        <w:br w:type="page"/>
      </w:r>
    </w:p>
    <w:p w:rsidR="00D450E2" w:rsidRDefault="00D450E2" w:rsidP="00D450E2"/>
    <w:p w:rsidR="00D450E2" w:rsidRPr="0099602C" w:rsidRDefault="00D450E2" w:rsidP="00D450E2">
      <w:pPr>
        <w:pStyle w:val="ListParagraph"/>
        <w:numPr>
          <w:ilvl w:val="0"/>
          <w:numId w:val="21"/>
        </w:numPr>
        <w:spacing w:after="200" w:line="276" w:lineRule="auto"/>
        <w:rPr>
          <w:b/>
          <w:bCs/>
        </w:rPr>
      </w:pPr>
      <w:r w:rsidRPr="0099602C">
        <w:rPr>
          <w:b/>
          <w:bCs/>
        </w:rPr>
        <w:t xml:space="preserve">Lawyers and Bar Associations  </w:t>
      </w:r>
    </w:p>
    <w:p w:rsidR="00D450E2" w:rsidRPr="0099602C" w:rsidRDefault="00D450E2" w:rsidP="00D450E2">
      <w:pPr>
        <w:pStyle w:val="Style1"/>
        <w:kinsoku w:val="0"/>
        <w:autoSpaceDE/>
        <w:autoSpaceDN/>
        <w:adjustRightInd/>
        <w:spacing w:before="468"/>
        <w:ind w:left="72"/>
        <w:rPr>
          <w:rStyle w:val="CharacterStyle2"/>
          <w:rFonts w:ascii="Bookman Old Style" w:hAnsi="Bookman Old Style" w:cs="Bookman Old Style"/>
          <w:b/>
          <w:bCs/>
        </w:rPr>
      </w:pPr>
      <w:r w:rsidRPr="007D3B39">
        <w:rPr>
          <w:rStyle w:val="CharacterStyle2"/>
          <w:rFonts w:ascii="Bookman Old Style" w:hAnsi="Bookman Old Style" w:cs="Bookman Old Style"/>
        </w:rPr>
        <w:t xml:space="preserve"> </w:t>
      </w:r>
      <w:r w:rsidRPr="0099602C">
        <w:rPr>
          <w:rStyle w:val="CharacterStyle2"/>
          <w:rFonts w:ascii="Bookman Old Style" w:hAnsi="Bookman Old Style" w:cs="Bookman Old Style"/>
          <w:b/>
          <w:bCs/>
        </w:rPr>
        <w:t>Montreal declaration on the Independence of Justice 1983</w:t>
      </w:r>
    </w:p>
    <w:p w:rsidR="00D450E2" w:rsidRDefault="00D450E2" w:rsidP="00D450E2">
      <w:pPr>
        <w:pStyle w:val="Style1"/>
        <w:kinsoku w:val="0"/>
        <w:autoSpaceDE/>
        <w:autoSpaceDN/>
        <w:adjustRightInd/>
        <w:spacing w:before="468"/>
        <w:ind w:left="72"/>
        <w:rPr>
          <w:rStyle w:val="CharacterStyle2"/>
          <w:rFonts w:ascii="Bookman Old Style" w:hAnsi="Bookman Old Style" w:cs="Bookman Old Style"/>
          <w:b/>
          <w:bCs/>
          <w:spacing w:val="-10"/>
          <w:sz w:val="21"/>
          <w:szCs w:val="21"/>
        </w:rPr>
      </w:pPr>
      <w:r>
        <w:rPr>
          <w:rStyle w:val="CharacterStyle2"/>
          <w:rFonts w:ascii="Bookman Old Style" w:hAnsi="Bookman Old Style" w:cs="Bookman Old Style"/>
          <w:sz w:val="22"/>
          <w:szCs w:val="22"/>
        </w:rPr>
        <w:t xml:space="preserve"> </w:t>
      </w:r>
      <w:r>
        <w:rPr>
          <w:rStyle w:val="CharacterStyle2"/>
          <w:rFonts w:ascii="Bookman Old Style" w:hAnsi="Bookman Old Style" w:cs="Bookman Old Style"/>
          <w:b/>
          <w:bCs/>
          <w:spacing w:val="-10"/>
          <w:sz w:val="21"/>
          <w:szCs w:val="21"/>
        </w:rPr>
        <w:t>Lawyers</w:t>
      </w:r>
    </w:p>
    <w:p w:rsidR="00D450E2" w:rsidRDefault="00D450E2" w:rsidP="00D450E2">
      <w:pPr>
        <w:pStyle w:val="Style1"/>
        <w:kinsoku w:val="0"/>
        <w:autoSpaceDE/>
        <w:autoSpaceDN/>
        <w:adjustRightInd/>
        <w:spacing w:before="216" w:line="216" w:lineRule="auto"/>
        <w:ind w:left="72"/>
        <w:rPr>
          <w:rStyle w:val="CharacterStyle2"/>
          <w:rFonts w:ascii="Bookman Old Style" w:hAnsi="Bookman Old Style" w:cs="Bookman Old Style"/>
          <w:b/>
          <w:bCs/>
          <w:spacing w:val="-10"/>
          <w:sz w:val="21"/>
          <w:szCs w:val="21"/>
        </w:rPr>
      </w:pPr>
      <w:r>
        <w:rPr>
          <w:rStyle w:val="CharacterStyle2"/>
          <w:rFonts w:ascii="Bookman Old Style" w:hAnsi="Bookman Old Style" w:cs="Bookman Old Style"/>
          <w:b/>
          <w:bCs/>
          <w:spacing w:val="-10"/>
          <w:sz w:val="21"/>
          <w:szCs w:val="21"/>
        </w:rPr>
        <w:t>Definitions</w:t>
      </w:r>
    </w:p>
    <w:p w:rsidR="00D450E2" w:rsidRDefault="00D450E2" w:rsidP="00D450E2">
      <w:pPr>
        <w:pStyle w:val="Style1"/>
        <w:kinsoku w:val="0"/>
        <w:autoSpaceDE/>
        <w:autoSpaceDN/>
        <w:adjustRightInd/>
        <w:spacing w:line="204" w:lineRule="auto"/>
        <w:ind w:left="72"/>
        <w:rPr>
          <w:rStyle w:val="CharacterStyle2"/>
          <w:rFonts w:ascii="Bookman Old Style" w:hAnsi="Bookman Old Style" w:cs="Bookman Old Style"/>
          <w:spacing w:val="-2"/>
          <w:sz w:val="22"/>
          <w:szCs w:val="22"/>
        </w:rPr>
      </w:pPr>
      <w:r>
        <w:rPr>
          <w:rStyle w:val="CharacterStyle2"/>
          <w:rFonts w:ascii="Bookman Old Style" w:hAnsi="Bookman Old Style" w:cs="Bookman Old Style"/>
          <w:spacing w:val="-2"/>
          <w:sz w:val="22"/>
          <w:szCs w:val="22"/>
        </w:rPr>
        <w:t>3.01 In this chapter:</w:t>
      </w:r>
    </w:p>
    <w:p w:rsidR="00D450E2" w:rsidRDefault="00D450E2" w:rsidP="00D450E2">
      <w:pPr>
        <w:pStyle w:val="Style1"/>
        <w:numPr>
          <w:ilvl w:val="0"/>
          <w:numId w:val="18"/>
        </w:numPr>
        <w:tabs>
          <w:tab w:val="clear" w:pos="360"/>
          <w:tab w:val="num" w:pos="1080"/>
        </w:tabs>
        <w:kinsoku w:val="0"/>
        <w:autoSpaceDE/>
        <w:autoSpaceDN/>
        <w:adjustRightInd/>
        <w:spacing w:line="206" w:lineRule="auto"/>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8"/>
          <w:sz w:val="22"/>
          <w:szCs w:val="22"/>
        </w:rPr>
        <w:t xml:space="preserve">"lawyer" means a person </w:t>
      </w:r>
      <w:r>
        <w:rPr>
          <w:rStyle w:val="CharacterStyle2"/>
          <w:rFonts w:ascii="Bookman Old Style" w:hAnsi="Bookman Old Style" w:cs="Bookman Old Style"/>
          <w:b/>
          <w:bCs/>
          <w:i/>
          <w:iCs/>
          <w:spacing w:val="-8"/>
          <w:sz w:val="22"/>
          <w:szCs w:val="22"/>
        </w:rPr>
        <w:t xml:space="preserve">qualified and </w:t>
      </w:r>
      <w:r>
        <w:rPr>
          <w:rStyle w:val="CharacterStyle2"/>
          <w:rFonts w:ascii="Bookman Old Style" w:hAnsi="Bookman Old Style" w:cs="Bookman Old Style"/>
          <w:spacing w:val="-8"/>
          <w:sz w:val="22"/>
          <w:szCs w:val="22"/>
        </w:rPr>
        <w:t xml:space="preserve">authorized to practice before the </w:t>
      </w:r>
      <w:r>
        <w:rPr>
          <w:rStyle w:val="CharacterStyle2"/>
          <w:rFonts w:ascii="Bookman Old Style" w:hAnsi="Bookman Old Style" w:cs="Bookman Old Style"/>
          <w:spacing w:val="-6"/>
          <w:sz w:val="22"/>
          <w:szCs w:val="22"/>
        </w:rPr>
        <w:t>courts, and to advise and represent his clients in legal matters;</w:t>
      </w:r>
    </w:p>
    <w:p w:rsidR="00D450E2" w:rsidRDefault="00D450E2" w:rsidP="00D450E2">
      <w:pPr>
        <w:pStyle w:val="Style1"/>
        <w:numPr>
          <w:ilvl w:val="0"/>
          <w:numId w:val="18"/>
        </w:numPr>
        <w:tabs>
          <w:tab w:val="clear" w:pos="360"/>
          <w:tab w:val="num" w:pos="1080"/>
        </w:tabs>
        <w:kinsoku w:val="0"/>
        <w:autoSpaceDE/>
        <w:autoSpaceDN/>
        <w:adjustRightInd/>
        <w:spacing w:before="216"/>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8"/>
          <w:sz w:val="22"/>
          <w:szCs w:val="22"/>
        </w:rPr>
        <w:t xml:space="preserve">"Bar association" means the recognized professional association to which </w:t>
      </w:r>
      <w:r>
        <w:rPr>
          <w:rStyle w:val="CharacterStyle2"/>
          <w:rFonts w:ascii="Bookman Old Style" w:hAnsi="Bookman Old Style" w:cs="Bookman Old Style"/>
          <w:spacing w:val="-6"/>
          <w:sz w:val="22"/>
          <w:szCs w:val="22"/>
        </w:rPr>
        <w:t>lawyers within a given jurisdiction belong.</w:t>
      </w:r>
    </w:p>
    <w:p w:rsidR="00D450E2" w:rsidRDefault="00D450E2" w:rsidP="00D450E2">
      <w:pPr>
        <w:pStyle w:val="Style1"/>
        <w:kinsoku w:val="0"/>
        <w:autoSpaceDE/>
        <w:autoSpaceDN/>
        <w:adjustRightInd/>
        <w:spacing w:before="216" w:line="213" w:lineRule="auto"/>
        <w:ind w:left="72"/>
        <w:rPr>
          <w:rStyle w:val="CharacterStyle2"/>
          <w:rFonts w:ascii="Bookman Old Style" w:hAnsi="Bookman Old Style" w:cs="Bookman Old Style"/>
          <w:b/>
          <w:bCs/>
          <w:spacing w:val="-10"/>
          <w:sz w:val="21"/>
          <w:szCs w:val="21"/>
        </w:rPr>
      </w:pPr>
      <w:r>
        <w:rPr>
          <w:rStyle w:val="CharacterStyle2"/>
          <w:rFonts w:ascii="Bookman Old Style" w:hAnsi="Bookman Old Style" w:cs="Bookman Old Style"/>
          <w:b/>
          <w:bCs/>
          <w:spacing w:val="-10"/>
          <w:sz w:val="21"/>
          <w:szCs w:val="21"/>
        </w:rPr>
        <w:t>General Principles</w:t>
      </w:r>
    </w:p>
    <w:p w:rsidR="00D450E2" w:rsidRDefault="00D450E2" w:rsidP="00D450E2">
      <w:pPr>
        <w:pStyle w:val="Style3"/>
        <w:kinsoku w:val="0"/>
        <w:autoSpaceDE/>
        <w:autoSpaceDN/>
        <w:rPr>
          <w:rStyle w:val="CharacterStyle1"/>
          <w:spacing w:val="-8"/>
        </w:rPr>
      </w:pPr>
      <w:r>
        <w:rPr>
          <w:rStyle w:val="CharacterStyle1"/>
          <w:spacing w:val="-2"/>
        </w:rPr>
        <w:t xml:space="preserve">3.02 The legal profession is one of the institutions referred to in the preamble to </w:t>
      </w:r>
      <w:r>
        <w:rPr>
          <w:rStyle w:val="CharacterStyle1"/>
          <w:spacing w:val="-6"/>
        </w:rPr>
        <w:t xml:space="preserve">this declaration. Its independence constitutes an essential guarantee for the </w:t>
      </w:r>
      <w:r>
        <w:rPr>
          <w:rStyle w:val="CharacterStyle1"/>
          <w:spacing w:val="-8"/>
        </w:rPr>
        <w:t>promotion and protection of human rights.</w:t>
      </w:r>
    </w:p>
    <w:p w:rsidR="00D450E2" w:rsidRDefault="00D450E2" w:rsidP="00D450E2">
      <w:pPr>
        <w:pStyle w:val="Style3"/>
        <w:kinsoku w:val="0"/>
        <w:autoSpaceDE/>
        <w:autoSpaceDN/>
        <w:spacing w:before="216" w:line="213" w:lineRule="auto"/>
        <w:rPr>
          <w:rStyle w:val="CharacterStyle1"/>
          <w:spacing w:val="-4"/>
        </w:rPr>
      </w:pPr>
      <w:r>
        <w:rPr>
          <w:rStyle w:val="CharacterStyle1"/>
          <w:spacing w:val="-7"/>
        </w:rPr>
        <w:t xml:space="preserve">3.03 There shall be a fair and equitable system of administration of justice, which guarantees the independence of lawyers in the discharge of their professional </w:t>
      </w:r>
      <w:r>
        <w:rPr>
          <w:rStyle w:val="CharacterStyle1"/>
          <w:spacing w:val="-10"/>
        </w:rPr>
        <w:t xml:space="preserve">duties without any restrictions, influences, inducements, pressures, threats or </w:t>
      </w:r>
      <w:r>
        <w:rPr>
          <w:rStyle w:val="CharacterStyle1"/>
          <w:spacing w:val="-4"/>
        </w:rPr>
        <w:t>interferences, direct or indirect, from any quarter or for any reason.</w:t>
      </w:r>
    </w:p>
    <w:p w:rsidR="00D450E2" w:rsidRDefault="00D450E2" w:rsidP="00D450E2">
      <w:pPr>
        <w:pStyle w:val="Style3"/>
        <w:kinsoku w:val="0"/>
        <w:autoSpaceDE/>
        <w:autoSpaceDN/>
        <w:spacing w:before="252" w:line="216" w:lineRule="auto"/>
        <w:rPr>
          <w:rStyle w:val="CharacterStyle1"/>
          <w:spacing w:val="-5"/>
        </w:rPr>
      </w:pPr>
      <w:r>
        <w:rPr>
          <w:rStyle w:val="CharacterStyle1"/>
          <w:spacing w:val="2"/>
        </w:rPr>
        <w:t xml:space="preserve">3.04 All persons shall have effective access to legal services provided by an </w:t>
      </w:r>
      <w:r>
        <w:rPr>
          <w:rStyle w:val="CharacterStyle1"/>
        </w:rPr>
        <w:t xml:space="preserve">independent lawyer, to protect and establish their economic, social and </w:t>
      </w:r>
      <w:r>
        <w:rPr>
          <w:rStyle w:val="CharacterStyle1"/>
          <w:spacing w:val="-5"/>
        </w:rPr>
        <w:t>cultural, as well as civil and political rights.</w:t>
      </w:r>
    </w:p>
    <w:p w:rsidR="00D450E2" w:rsidRDefault="00D450E2" w:rsidP="00D450E2">
      <w:pPr>
        <w:pStyle w:val="Style1"/>
        <w:kinsoku w:val="0"/>
        <w:autoSpaceDE/>
        <w:autoSpaceDN/>
        <w:adjustRightInd/>
        <w:spacing w:before="180"/>
        <w:rPr>
          <w:rStyle w:val="CharacterStyle2"/>
          <w:rFonts w:ascii="Bookman Old Style" w:hAnsi="Bookman Old Style" w:cs="Bookman Old Style"/>
          <w:b/>
          <w:bCs/>
          <w:spacing w:val="-9"/>
          <w:sz w:val="21"/>
          <w:szCs w:val="21"/>
        </w:rPr>
      </w:pPr>
      <w:r>
        <w:rPr>
          <w:rStyle w:val="CharacterStyle2"/>
          <w:rFonts w:ascii="Bookman Old Style" w:hAnsi="Bookman Old Style" w:cs="Bookman Old Style"/>
          <w:b/>
          <w:bCs/>
          <w:spacing w:val="-9"/>
          <w:sz w:val="21"/>
          <w:szCs w:val="21"/>
        </w:rPr>
        <w:t>Legal Education and Entry into the Legal Profession</w:t>
      </w:r>
    </w:p>
    <w:p w:rsidR="00D450E2" w:rsidRDefault="00D450E2" w:rsidP="00D450E2">
      <w:pPr>
        <w:pStyle w:val="Style3"/>
        <w:kinsoku w:val="0"/>
        <w:autoSpaceDE/>
        <w:autoSpaceDN/>
        <w:spacing w:line="213" w:lineRule="auto"/>
        <w:ind w:hanging="648"/>
        <w:rPr>
          <w:rStyle w:val="CharacterStyle1"/>
          <w:spacing w:val="-6"/>
        </w:rPr>
      </w:pPr>
      <w:r>
        <w:rPr>
          <w:rStyle w:val="CharacterStyle1"/>
          <w:spacing w:val="-3"/>
        </w:rPr>
        <w:t xml:space="preserve">3.05 Legal education shall be open to all persons with requisite qualifications, and </w:t>
      </w:r>
      <w:r>
        <w:rPr>
          <w:rStyle w:val="CharacterStyle1"/>
        </w:rPr>
        <w:t xml:space="preserve">no one shall be denied such opportunity by reason of race, colour, sex, </w:t>
      </w:r>
      <w:r>
        <w:rPr>
          <w:rStyle w:val="CharacterStyle1"/>
          <w:spacing w:val="3"/>
        </w:rPr>
        <w:t xml:space="preserve">language, religion, political or other opinion, national or social origin, </w:t>
      </w:r>
      <w:r>
        <w:rPr>
          <w:rStyle w:val="CharacterStyle1"/>
          <w:spacing w:val="-6"/>
        </w:rPr>
        <w:t>property, birth or status.</w:t>
      </w:r>
    </w:p>
    <w:p w:rsidR="00D450E2" w:rsidRDefault="00D450E2" w:rsidP="00D450E2">
      <w:pPr>
        <w:pStyle w:val="Style3"/>
        <w:kinsoku w:val="0"/>
        <w:autoSpaceDE/>
        <w:autoSpaceDN/>
        <w:spacing w:before="252"/>
        <w:ind w:left="576"/>
        <w:rPr>
          <w:rStyle w:val="CharacterStyle1"/>
          <w:spacing w:val="-6"/>
        </w:rPr>
      </w:pPr>
      <w:r>
        <w:rPr>
          <w:rStyle w:val="CharacterStyle1"/>
          <w:spacing w:val="-4"/>
        </w:rPr>
        <w:t xml:space="preserve">3.06 Legal education shall be designed to promote in the public interest, in addition </w:t>
      </w:r>
      <w:r>
        <w:rPr>
          <w:rStyle w:val="CharacterStyle1"/>
          <w:spacing w:val="-1"/>
        </w:rPr>
        <w:t xml:space="preserve">to technical competence, awareness of the ideals and ethical duties of </w:t>
      </w:r>
      <w:r>
        <w:rPr>
          <w:rStyle w:val="CharacterStyle1"/>
          <w:spacing w:val="-1"/>
          <w:w w:val="125"/>
          <w:sz w:val="14"/>
          <w:szCs w:val="14"/>
        </w:rPr>
        <w:t>th</w:t>
      </w:r>
      <w:r>
        <w:rPr>
          <w:rStyle w:val="CharacterStyle1"/>
          <w:spacing w:val="-1"/>
          <w:w w:val="105"/>
          <w:sz w:val="14"/>
          <w:szCs w:val="14"/>
          <w:vertAlign w:val="subscript"/>
        </w:rPr>
        <w:t>e</w:t>
      </w:r>
      <w:r>
        <w:rPr>
          <w:rStyle w:val="CharacterStyle1"/>
          <w:spacing w:val="-1"/>
        </w:rPr>
        <w:t xml:space="preserve"> </w:t>
      </w:r>
      <w:r>
        <w:rPr>
          <w:rStyle w:val="CharacterStyle1"/>
          <w:spacing w:val="-7"/>
        </w:rPr>
        <w:t xml:space="preserve">lawyer, and of human rights and fundamental freedoms </w:t>
      </w:r>
      <w:r>
        <w:rPr>
          <w:rStyle w:val="CharacterStyle1"/>
          <w:i/>
          <w:iCs/>
          <w:spacing w:val="-7"/>
        </w:rPr>
        <w:t xml:space="preserve">recognized </w:t>
      </w:r>
      <w:r>
        <w:rPr>
          <w:rStyle w:val="CharacterStyle1"/>
          <w:spacing w:val="-7"/>
        </w:rPr>
        <w:t xml:space="preserve">by national </w:t>
      </w:r>
      <w:r>
        <w:rPr>
          <w:rStyle w:val="CharacterStyle1"/>
          <w:spacing w:val="-6"/>
        </w:rPr>
        <w:t>And international law.</w:t>
      </w:r>
    </w:p>
    <w:p w:rsidR="00D450E2" w:rsidRDefault="00D450E2" w:rsidP="00D450E2">
      <w:pPr>
        <w:pStyle w:val="Style3"/>
        <w:kinsoku w:val="0"/>
        <w:autoSpaceDE/>
        <w:autoSpaceDN/>
        <w:spacing w:before="216" w:line="208" w:lineRule="auto"/>
        <w:ind w:hanging="648"/>
        <w:rPr>
          <w:rStyle w:val="CharacterStyle1"/>
          <w:spacing w:val="-6"/>
        </w:rPr>
      </w:pPr>
      <w:r>
        <w:rPr>
          <w:rStyle w:val="CharacterStyle1"/>
          <w:spacing w:val="-2"/>
        </w:rPr>
        <w:t xml:space="preserve">3.07 Programmes of legal education shall have regard to the social responsibilities </w:t>
      </w:r>
      <w:r>
        <w:rPr>
          <w:rStyle w:val="CharacterStyle1"/>
          <w:spacing w:val="-6"/>
        </w:rPr>
        <w:t xml:space="preserve">of the lawyer, including cooperation in providing legal services to the poor and </w:t>
      </w:r>
      <w:r>
        <w:rPr>
          <w:rStyle w:val="CharacterStyle1"/>
          <w:spacing w:val="-1"/>
        </w:rPr>
        <w:t xml:space="preserve">the promotion and defence of economic, social and cultural </w:t>
      </w:r>
      <w:r>
        <w:rPr>
          <w:rStyle w:val="CharacterStyle1"/>
          <w:i/>
          <w:iCs/>
          <w:spacing w:val="-1"/>
        </w:rPr>
        <w:t xml:space="preserve">rights </w:t>
      </w:r>
      <w:r>
        <w:rPr>
          <w:rStyle w:val="CharacterStyle1"/>
          <w:spacing w:val="-1"/>
        </w:rPr>
        <w:t xml:space="preserve">in the </w:t>
      </w:r>
      <w:r>
        <w:rPr>
          <w:rStyle w:val="CharacterStyle1"/>
          <w:spacing w:val="-6"/>
        </w:rPr>
        <w:t>process of development.</w:t>
      </w:r>
    </w:p>
    <w:p w:rsidR="00D450E2" w:rsidRDefault="00D450E2" w:rsidP="00D450E2">
      <w:pPr>
        <w:pStyle w:val="Style1"/>
        <w:kinsoku w:val="0"/>
        <w:autoSpaceDE/>
        <w:autoSpaceDN/>
        <w:adjustRightInd/>
        <w:spacing w:before="180"/>
        <w:jc w:val="center"/>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6"/>
          <w:sz w:val="22"/>
          <w:szCs w:val="22"/>
        </w:rPr>
        <w:t>3.0.8. Every person having the necessary integrity, good character and qualifications</w:t>
      </w:r>
    </w:p>
    <w:p w:rsidR="00D450E2" w:rsidRDefault="00D450E2" w:rsidP="00D450E2">
      <w:pPr>
        <w:pStyle w:val="Style1"/>
        <w:kinsoku w:val="0"/>
        <w:autoSpaceDE/>
        <w:autoSpaceDN/>
        <w:adjustRightInd/>
        <w:spacing w:line="206" w:lineRule="auto"/>
        <w:ind w:right="108"/>
        <w:jc w:val="right"/>
        <w:rPr>
          <w:rStyle w:val="CharacterStyle2"/>
          <w:rFonts w:ascii="Bookman Old Style" w:hAnsi="Bookman Old Style" w:cs="Bookman Old Style"/>
          <w:spacing w:val="5"/>
          <w:sz w:val="22"/>
          <w:szCs w:val="22"/>
        </w:rPr>
      </w:pPr>
      <w:r>
        <w:rPr>
          <w:rStyle w:val="CharacterStyle2"/>
          <w:rFonts w:ascii="Bookman Old Style" w:hAnsi="Bookman Old Style" w:cs="Bookman Old Style"/>
          <w:spacing w:val="5"/>
          <w:sz w:val="22"/>
          <w:szCs w:val="22"/>
        </w:rPr>
        <w:t>In law shall be entitled to become a lawyer, and to continue in practice</w:t>
      </w:r>
    </w:p>
    <w:p w:rsidR="00D450E2" w:rsidRDefault="00D450E2" w:rsidP="00D450E2">
      <w:pPr>
        <w:pStyle w:val="Style1"/>
        <w:kinsoku w:val="0"/>
        <w:autoSpaceDE/>
        <w:autoSpaceDN/>
        <w:adjustRightInd/>
        <w:ind w:right="108"/>
        <w:jc w:val="right"/>
        <w:rPr>
          <w:rStyle w:val="CharacterStyle2"/>
          <w:rFonts w:ascii="Bookman Old Style" w:hAnsi="Bookman Old Style" w:cs="Bookman Old Style"/>
          <w:spacing w:val="-2"/>
          <w:sz w:val="22"/>
          <w:szCs w:val="22"/>
        </w:rPr>
      </w:pPr>
      <w:r>
        <w:rPr>
          <w:rStyle w:val="CharacterStyle2"/>
          <w:rFonts w:ascii="Bookman Old Style" w:hAnsi="Bookman Old Style" w:cs="Bookman Old Style"/>
          <w:spacing w:val="-2"/>
          <w:sz w:val="22"/>
          <w:szCs w:val="22"/>
        </w:rPr>
        <w:t>without discrimination for having been convicted of an offence for exercising</w:t>
      </w:r>
    </w:p>
    <w:p w:rsidR="00D450E2" w:rsidRDefault="00D450E2" w:rsidP="00D450E2">
      <w:pPr>
        <w:pStyle w:val="Style1"/>
        <w:kinsoku w:val="0"/>
        <w:autoSpaceDE/>
        <w:autoSpaceDN/>
        <w:adjustRightInd/>
        <w:spacing w:line="211" w:lineRule="auto"/>
        <w:ind w:left="576"/>
        <w:rPr>
          <w:rStyle w:val="CharacterStyle2"/>
          <w:rFonts w:ascii="Bookman Old Style" w:hAnsi="Bookman Old Style" w:cs="Bookman Old Style"/>
          <w:spacing w:val="-4"/>
          <w:sz w:val="22"/>
          <w:szCs w:val="22"/>
        </w:rPr>
      </w:pPr>
      <w:r>
        <w:rPr>
          <w:rStyle w:val="CharacterStyle2"/>
          <w:rFonts w:ascii="Bookman Old Style" w:hAnsi="Bookman Old Style" w:cs="Bookman Old Style"/>
          <w:spacing w:val="-4"/>
          <w:sz w:val="22"/>
          <w:szCs w:val="22"/>
        </w:rPr>
        <w:t>his internationally recognized civil or political rights.</w:t>
      </w:r>
    </w:p>
    <w:p w:rsidR="00D450E2" w:rsidRDefault="00D450E2" w:rsidP="00D450E2">
      <w:pPr>
        <w:pStyle w:val="Style1"/>
        <w:kinsoku w:val="0"/>
        <w:autoSpaceDE/>
        <w:autoSpaceDN/>
        <w:adjustRightInd/>
        <w:spacing w:before="216"/>
        <w:rPr>
          <w:rStyle w:val="CharacterStyle2"/>
          <w:rFonts w:ascii="Bookman Old Style" w:hAnsi="Bookman Old Style" w:cs="Bookman Old Style"/>
          <w:spacing w:val="-7"/>
          <w:sz w:val="22"/>
          <w:szCs w:val="22"/>
        </w:rPr>
      </w:pPr>
      <w:r>
        <w:rPr>
          <w:rStyle w:val="CharacterStyle2"/>
          <w:rFonts w:ascii="Bookman Old Style" w:hAnsi="Bookman Old Style" w:cs="Bookman Old Style"/>
          <w:spacing w:val="-7"/>
          <w:sz w:val="22"/>
          <w:szCs w:val="22"/>
        </w:rPr>
        <w:t>Education of the Public Concerning the Law</w:t>
      </w:r>
    </w:p>
    <w:p w:rsidR="00D450E2" w:rsidRDefault="00D450E2" w:rsidP="00D450E2">
      <w:pPr>
        <w:pStyle w:val="Style3"/>
        <w:kinsoku w:val="0"/>
        <w:autoSpaceDE/>
        <w:autoSpaceDN/>
        <w:ind w:left="576" w:right="72"/>
        <w:rPr>
          <w:rStyle w:val="CharacterStyle1"/>
          <w:spacing w:val="-7"/>
        </w:rPr>
      </w:pPr>
      <w:r>
        <w:rPr>
          <w:rStyle w:val="CharacterStyle1"/>
        </w:rPr>
        <w:t xml:space="preserve">3.09 It shall be the responsibility of the lawyer to educate the members of the </w:t>
      </w:r>
      <w:r>
        <w:rPr>
          <w:rStyle w:val="CharacterStyle1"/>
          <w:spacing w:val="7"/>
        </w:rPr>
        <w:t xml:space="preserve">public about the principles of the rule of law, the importance of the </w:t>
      </w:r>
      <w:r>
        <w:rPr>
          <w:rStyle w:val="CharacterStyle1"/>
          <w:spacing w:val="-6"/>
        </w:rPr>
        <w:lastRenderedPageBreak/>
        <w:t xml:space="preserve">independence of the judiciary and of the legal profession and to inform them </w:t>
      </w:r>
      <w:r>
        <w:rPr>
          <w:rStyle w:val="CharacterStyle1"/>
          <w:spacing w:val="-7"/>
        </w:rPr>
        <w:t>about their rights and duties, and the relevant and available remedies.</w:t>
      </w:r>
    </w:p>
    <w:p w:rsidR="00D450E2" w:rsidRDefault="00D450E2" w:rsidP="00D450E2">
      <w:pPr>
        <w:pStyle w:val="Style1"/>
        <w:kinsoku w:val="0"/>
        <w:autoSpaceDE/>
        <w:autoSpaceDN/>
        <w:adjustRightInd/>
        <w:spacing w:before="144"/>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6"/>
          <w:sz w:val="22"/>
          <w:szCs w:val="22"/>
        </w:rPr>
        <w:t>Rights and Duties of Lawyers</w:t>
      </w:r>
    </w:p>
    <w:p w:rsidR="00D450E2" w:rsidRDefault="00D450E2" w:rsidP="00D450E2">
      <w:pPr>
        <w:pStyle w:val="Style3"/>
        <w:kinsoku w:val="0"/>
        <w:autoSpaceDE/>
        <w:autoSpaceDN/>
        <w:spacing w:line="216" w:lineRule="auto"/>
        <w:ind w:left="576" w:right="72"/>
        <w:rPr>
          <w:rStyle w:val="CharacterStyle2"/>
          <w:spacing w:val="-6"/>
        </w:rPr>
      </w:pPr>
      <w:r>
        <w:rPr>
          <w:rStyle w:val="CharacterStyle1"/>
          <w:spacing w:val="-2"/>
        </w:rPr>
        <w:t xml:space="preserve">3.10 The duties of </w:t>
      </w:r>
      <w:r>
        <w:rPr>
          <w:rStyle w:val="CharacterStyle1"/>
          <w:i/>
          <w:iCs/>
          <w:spacing w:val="-2"/>
        </w:rPr>
        <w:t xml:space="preserve">a </w:t>
      </w:r>
      <w:r>
        <w:rPr>
          <w:rStyle w:val="CharacterStyle1"/>
          <w:spacing w:val="-2"/>
        </w:rPr>
        <w:t xml:space="preserve">lawyer towards his client include: a) advising the client as to </w:t>
      </w:r>
      <w:r>
        <w:rPr>
          <w:rStyle w:val="CharacterStyle1"/>
          <w:spacing w:val="-6"/>
        </w:rPr>
        <w:t xml:space="preserve">his legal rights and obligations; b) taking legal action to protect him and his </w:t>
      </w:r>
      <w:r>
        <w:rPr>
          <w:rStyle w:val="CharacterStyle1"/>
          <w:spacing w:val="-5"/>
        </w:rPr>
        <w:t>interests; and, where required, c) representing him before courts, tribunals or</w:t>
      </w:r>
      <w:r>
        <w:rPr>
          <w:rStyle w:val="CharacterStyle2"/>
          <w:spacing w:val="-6"/>
        </w:rPr>
        <w:t>administrative authorities.</w:t>
      </w:r>
    </w:p>
    <w:p w:rsidR="00D450E2" w:rsidRDefault="00D450E2" w:rsidP="00D450E2">
      <w:pPr>
        <w:pStyle w:val="Style3"/>
        <w:kinsoku w:val="0"/>
        <w:autoSpaceDE/>
        <w:autoSpaceDN/>
        <w:spacing w:before="252" w:line="213" w:lineRule="auto"/>
        <w:rPr>
          <w:rStyle w:val="CharacterStyle1"/>
          <w:i/>
          <w:iCs/>
          <w:spacing w:val="-4"/>
          <w:sz w:val="21"/>
          <w:szCs w:val="21"/>
        </w:rPr>
      </w:pPr>
      <w:r>
        <w:rPr>
          <w:rStyle w:val="CharacterStyle1"/>
          <w:spacing w:val="-3"/>
        </w:rPr>
        <w:t xml:space="preserve">3.11 The lawyer, in discharging his duties, shall at all </w:t>
      </w:r>
      <w:r>
        <w:rPr>
          <w:rStyle w:val="CharacterStyle1"/>
          <w:b/>
          <w:bCs/>
          <w:i/>
          <w:iCs/>
          <w:spacing w:val="-3"/>
          <w:sz w:val="21"/>
          <w:szCs w:val="21"/>
        </w:rPr>
        <w:t xml:space="preserve">times act freely, diligently </w:t>
      </w:r>
      <w:r>
        <w:rPr>
          <w:rStyle w:val="CharacterStyle1"/>
          <w:b/>
          <w:bCs/>
          <w:spacing w:val="-6"/>
          <w:sz w:val="21"/>
          <w:szCs w:val="21"/>
        </w:rPr>
        <w:t xml:space="preserve">and fearlessly </w:t>
      </w:r>
      <w:r>
        <w:rPr>
          <w:rStyle w:val="CharacterStyle1"/>
          <w:spacing w:val="-6"/>
        </w:rPr>
        <w:t xml:space="preserve">in accordance with the wishes of his client and subject to the established rules, standards and </w:t>
      </w:r>
      <w:r>
        <w:rPr>
          <w:rStyle w:val="CharacterStyle1"/>
          <w:i/>
          <w:iCs/>
          <w:spacing w:val="-6"/>
          <w:sz w:val="21"/>
          <w:szCs w:val="21"/>
        </w:rPr>
        <w:t xml:space="preserve">ethics of </w:t>
      </w:r>
      <w:r>
        <w:rPr>
          <w:rStyle w:val="CharacterStyle1"/>
          <w:spacing w:val="-6"/>
        </w:rPr>
        <w:t xml:space="preserve">his profession without any inhibition </w:t>
      </w:r>
      <w:r>
        <w:rPr>
          <w:rStyle w:val="CharacterStyle1"/>
          <w:spacing w:val="-4"/>
        </w:rPr>
        <w:t xml:space="preserve">or pressure from the authorities or </w:t>
      </w:r>
      <w:r>
        <w:rPr>
          <w:rStyle w:val="CharacterStyle1"/>
          <w:i/>
          <w:iCs/>
          <w:spacing w:val="-4"/>
          <w:sz w:val="21"/>
          <w:szCs w:val="21"/>
        </w:rPr>
        <w:t>the public.</w:t>
      </w:r>
    </w:p>
    <w:p w:rsidR="00D450E2" w:rsidRDefault="00D450E2" w:rsidP="00D450E2">
      <w:pPr>
        <w:pStyle w:val="Style3"/>
        <w:kinsoku w:val="0"/>
        <w:autoSpaceDE/>
        <w:autoSpaceDN/>
        <w:spacing w:before="216"/>
        <w:rPr>
          <w:rStyle w:val="CharacterStyle1"/>
          <w:i/>
          <w:iCs/>
          <w:spacing w:val="-7"/>
          <w:sz w:val="21"/>
          <w:szCs w:val="21"/>
        </w:rPr>
      </w:pPr>
      <w:r>
        <w:rPr>
          <w:rStyle w:val="CharacterStyle1"/>
          <w:spacing w:val="-6"/>
        </w:rPr>
        <w:t xml:space="preserve">3.12 Every person and group of persons is entitled to call upon the assistance of a </w:t>
      </w:r>
      <w:r>
        <w:rPr>
          <w:rStyle w:val="CharacterStyle1"/>
          <w:spacing w:val="-4"/>
        </w:rPr>
        <w:t xml:space="preserve">lawyer to defend his or its interests or cause within the law, and it is the duty </w:t>
      </w:r>
      <w:r>
        <w:rPr>
          <w:rStyle w:val="CharacterStyle1"/>
        </w:rPr>
        <w:t xml:space="preserve">of the lawyer to do so to the best of his ability. Consequently the lawyer is not to be identified by the authorities or the public with his client or his </w:t>
      </w:r>
      <w:r>
        <w:rPr>
          <w:rStyle w:val="CharacterStyle1"/>
          <w:spacing w:val="-7"/>
        </w:rPr>
        <w:t xml:space="preserve">client's cause, however popular or unpopular it may </w:t>
      </w:r>
      <w:r>
        <w:rPr>
          <w:rStyle w:val="CharacterStyle1"/>
          <w:i/>
          <w:iCs/>
          <w:spacing w:val="-7"/>
          <w:sz w:val="21"/>
          <w:szCs w:val="21"/>
        </w:rPr>
        <w:t>be.</w:t>
      </w:r>
    </w:p>
    <w:p w:rsidR="00D450E2" w:rsidRDefault="00D450E2" w:rsidP="00D450E2">
      <w:pPr>
        <w:pStyle w:val="Style3"/>
        <w:kinsoku w:val="0"/>
        <w:autoSpaceDE/>
        <w:autoSpaceDN/>
        <w:spacing w:before="216" w:line="216" w:lineRule="auto"/>
        <w:rPr>
          <w:rStyle w:val="CharacterStyle1"/>
          <w:spacing w:val="-4"/>
        </w:rPr>
      </w:pPr>
      <w:r>
        <w:rPr>
          <w:rStyle w:val="CharacterStyle1"/>
          <w:spacing w:val="-1"/>
        </w:rPr>
        <w:t xml:space="preserve">3.13 No lawyer shall suffer or be threatened with penal, civil, administrative, </w:t>
      </w:r>
      <w:r>
        <w:rPr>
          <w:rStyle w:val="CharacterStyle1"/>
          <w:spacing w:val="-10"/>
        </w:rPr>
        <w:t xml:space="preserve">economic or other sanctions by reason of his having advised or represented any </w:t>
      </w:r>
      <w:r>
        <w:rPr>
          <w:rStyle w:val="CharacterStyle1"/>
          <w:spacing w:val="-4"/>
        </w:rPr>
        <w:t>client or client's cause.</w:t>
      </w:r>
    </w:p>
    <w:p w:rsidR="00D450E2" w:rsidRDefault="00D450E2" w:rsidP="00D450E2">
      <w:pPr>
        <w:pStyle w:val="Style3"/>
        <w:kinsoku w:val="0"/>
        <w:autoSpaceDE/>
        <w:autoSpaceDN/>
        <w:spacing w:before="216" w:line="216" w:lineRule="auto"/>
        <w:rPr>
          <w:rStyle w:val="CharacterStyle1"/>
          <w:spacing w:val="-3"/>
        </w:rPr>
      </w:pPr>
      <w:r>
        <w:rPr>
          <w:rStyle w:val="CharacterStyle1"/>
          <w:spacing w:val="-3"/>
        </w:rPr>
        <w:t>3.14 No court or administrative authoirty shall refuse to recognize the right of a lawyer to appear before it for his client.</w:t>
      </w:r>
    </w:p>
    <w:p w:rsidR="00D450E2" w:rsidRDefault="00D450E2" w:rsidP="00D450E2">
      <w:pPr>
        <w:pStyle w:val="Style3"/>
        <w:kinsoku w:val="0"/>
        <w:autoSpaceDE/>
        <w:autoSpaceDN/>
        <w:spacing w:before="252" w:line="213" w:lineRule="auto"/>
        <w:rPr>
          <w:rStyle w:val="CharacterStyle1"/>
        </w:rPr>
      </w:pPr>
      <w:r>
        <w:rPr>
          <w:rStyle w:val="CharacterStyle1"/>
          <w:spacing w:val="-1"/>
        </w:rPr>
        <w:t xml:space="preserve">3.15 It is the duty of a lawyer to show proper respect towards the judiciary. He </w:t>
      </w:r>
      <w:r>
        <w:rPr>
          <w:rStyle w:val="CharacterStyle1"/>
          <w:spacing w:val="-4"/>
        </w:rPr>
        <w:t xml:space="preserve">shall have the right to raise an objection to the participation or continued </w:t>
      </w:r>
      <w:r>
        <w:rPr>
          <w:rStyle w:val="CharacterStyle1"/>
          <w:spacing w:val="-3"/>
        </w:rPr>
        <w:t xml:space="preserve">participation of a judge in a particular case, or to the conduct of a trial or </w:t>
      </w:r>
      <w:r>
        <w:rPr>
          <w:rStyle w:val="CharacterStyle1"/>
        </w:rPr>
        <w:t>hearing.</w:t>
      </w:r>
    </w:p>
    <w:p w:rsidR="00D450E2" w:rsidRDefault="00D450E2" w:rsidP="00D450E2">
      <w:pPr>
        <w:pStyle w:val="Style3"/>
        <w:kinsoku w:val="0"/>
        <w:autoSpaceDE/>
        <w:autoSpaceDN/>
        <w:spacing w:before="216"/>
        <w:rPr>
          <w:rStyle w:val="CharacterStyle1"/>
        </w:rPr>
      </w:pPr>
      <w:r>
        <w:rPr>
          <w:rStyle w:val="CharacterStyle1"/>
        </w:rPr>
        <w:t xml:space="preserve">3.16 If any proceedings are taken against a lawyer for failing to show proper </w:t>
      </w:r>
      <w:r>
        <w:rPr>
          <w:rStyle w:val="CharacterStyle1"/>
          <w:spacing w:val="-6"/>
        </w:rPr>
        <w:t xml:space="preserve">respect towards a court, no sanction against him shall be imposed by a judge </w:t>
      </w:r>
      <w:r>
        <w:rPr>
          <w:rStyle w:val="CharacterStyle1"/>
          <w:spacing w:val="-8"/>
        </w:rPr>
        <w:t xml:space="preserve">who participated in the proceedings which gave rise to the charge against the </w:t>
      </w:r>
      <w:r>
        <w:rPr>
          <w:rStyle w:val="CharacterStyle1"/>
        </w:rPr>
        <w:t>lawyer.</w:t>
      </w:r>
    </w:p>
    <w:p w:rsidR="00D450E2" w:rsidRDefault="00D450E2" w:rsidP="00D450E2">
      <w:pPr>
        <w:pStyle w:val="Style3"/>
        <w:kinsoku w:val="0"/>
        <w:autoSpaceDE/>
        <w:autoSpaceDN/>
        <w:spacing w:before="252" w:line="208" w:lineRule="auto"/>
        <w:ind w:hanging="648"/>
        <w:rPr>
          <w:rStyle w:val="CharacterStyle1"/>
          <w:spacing w:val="-4"/>
        </w:rPr>
      </w:pPr>
      <w:r>
        <w:rPr>
          <w:rStyle w:val="CharacterStyle1"/>
          <w:spacing w:val="-1"/>
        </w:rPr>
        <w:t xml:space="preserve">3.17 Save as provided in these principles, a lawyer Shall enjoy civil and penal </w:t>
      </w:r>
      <w:r>
        <w:rPr>
          <w:rStyle w:val="CharacterStyle1"/>
          <w:spacing w:val="2"/>
        </w:rPr>
        <w:t xml:space="preserve">immunity for relevant statements made in good faith in written or oral </w:t>
      </w:r>
      <w:r>
        <w:rPr>
          <w:rStyle w:val="CharacterStyle1"/>
          <w:spacing w:val="-6"/>
        </w:rPr>
        <w:t xml:space="preserve">pleadings, or in his professional appearances before a court, tribunal or other </w:t>
      </w:r>
      <w:r>
        <w:rPr>
          <w:rStyle w:val="CharacterStyle1"/>
          <w:spacing w:val="-4"/>
        </w:rPr>
        <w:t>legal or administrative authority.</w:t>
      </w:r>
    </w:p>
    <w:p w:rsidR="00D450E2" w:rsidRDefault="00D450E2" w:rsidP="00D450E2">
      <w:pPr>
        <w:pStyle w:val="Style3"/>
        <w:kinsoku w:val="0"/>
        <w:autoSpaceDE/>
        <w:autoSpaceDN/>
        <w:spacing w:before="252"/>
        <w:ind w:left="576"/>
        <w:rPr>
          <w:rStyle w:val="CharacterStyle1"/>
          <w:spacing w:val="-8"/>
        </w:rPr>
      </w:pPr>
      <w:r>
        <w:rPr>
          <w:rStyle w:val="CharacterStyle1"/>
          <w:spacing w:val="-5"/>
        </w:rPr>
        <w:t xml:space="preserve">3.18 The independence of lawyers, in dealing with persons deprived of </w:t>
      </w:r>
      <w:r>
        <w:rPr>
          <w:rStyle w:val="CharacterStyle1"/>
          <w:spacing w:val="-5"/>
          <w:sz w:val="20"/>
          <w:szCs w:val="20"/>
        </w:rPr>
        <w:t xml:space="preserve">their </w:t>
      </w:r>
      <w:r>
        <w:rPr>
          <w:rStyle w:val="CharacterStyle1"/>
          <w:spacing w:val="-5"/>
        </w:rPr>
        <w:t>liberty</w:t>
      </w:r>
      <w:r>
        <w:rPr>
          <w:rStyle w:val="CharacterStyle1"/>
          <w:spacing w:val="-5"/>
          <w:vertAlign w:val="subscript"/>
        </w:rPr>
        <w:t>;</w:t>
      </w:r>
      <w:r>
        <w:rPr>
          <w:rStyle w:val="CharacterStyle1"/>
          <w:spacing w:val="-5"/>
        </w:rPr>
        <w:t xml:space="preserve"> </w:t>
      </w:r>
      <w:r>
        <w:rPr>
          <w:rStyle w:val="CharacterStyle1"/>
          <w:spacing w:val="5"/>
        </w:rPr>
        <w:t xml:space="preserve">shall be guaranteed so as to ensure that they have free and fair legal </w:t>
      </w:r>
      <w:r>
        <w:rPr>
          <w:rStyle w:val="CharacterStyle1"/>
          <w:spacing w:val="-2"/>
        </w:rPr>
        <w:t xml:space="preserve">assistance. Safeguards shall be built to avoid any possible suggestions of </w:t>
      </w:r>
      <w:r>
        <w:rPr>
          <w:rStyle w:val="CharacterStyle1"/>
          <w:spacing w:val="-3"/>
        </w:rPr>
        <w:t xml:space="preserve">collusion, arrangement or dependence between the lawyer who </w:t>
      </w:r>
      <w:r>
        <w:rPr>
          <w:rStyle w:val="CharacterStyle1"/>
          <w:spacing w:val="-3"/>
          <w:sz w:val="20"/>
          <w:szCs w:val="20"/>
        </w:rPr>
        <w:t xml:space="preserve">acts </w:t>
      </w:r>
      <w:r>
        <w:rPr>
          <w:rStyle w:val="CharacterStyle1"/>
          <w:spacing w:val="-3"/>
        </w:rPr>
        <w:t xml:space="preserve">for them </w:t>
      </w:r>
      <w:r>
        <w:rPr>
          <w:rStyle w:val="CharacterStyle1"/>
          <w:spacing w:val="-8"/>
        </w:rPr>
        <w:t>and the authorities.</w:t>
      </w:r>
    </w:p>
    <w:p w:rsidR="00D450E2" w:rsidRDefault="00D450E2" w:rsidP="00D450E2">
      <w:pPr>
        <w:pStyle w:val="Style3"/>
        <w:kinsoku w:val="0"/>
        <w:autoSpaceDE/>
        <w:autoSpaceDN/>
        <w:spacing w:before="216"/>
        <w:ind w:left="576" w:right="72"/>
        <w:rPr>
          <w:rStyle w:val="CharacterStyle1"/>
          <w:spacing w:val="-3"/>
        </w:rPr>
      </w:pPr>
      <w:r>
        <w:rPr>
          <w:rStyle w:val="CharacterStyle1"/>
          <w:spacing w:val="-4"/>
        </w:rPr>
        <w:t xml:space="preserve">3.19 Lawyers shall have all such other facilities and privileges as are necessary </w:t>
      </w:r>
      <w:r>
        <w:rPr>
          <w:rStyle w:val="CharacterStyle1"/>
          <w:spacing w:val="-4"/>
          <w:sz w:val="20"/>
          <w:szCs w:val="20"/>
        </w:rPr>
        <w:t xml:space="preserve">to </w:t>
      </w:r>
      <w:r>
        <w:rPr>
          <w:rStyle w:val="CharacterStyle1"/>
          <w:b/>
          <w:bCs/>
          <w:spacing w:val="-5"/>
          <w:sz w:val="21"/>
          <w:szCs w:val="21"/>
        </w:rPr>
        <w:t xml:space="preserve">fulfill their professional responsibilities effectively, including: </w:t>
      </w:r>
      <w:r>
        <w:rPr>
          <w:rStyle w:val="CharacterStyle1"/>
          <w:spacing w:val="-5"/>
        </w:rPr>
        <w:t xml:space="preserve">a) absolute </w:t>
      </w:r>
      <w:r>
        <w:rPr>
          <w:rStyle w:val="CharacterStyle1"/>
          <w:spacing w:val="-3"/>
        </w:rPr>
        <w:t xml:space="preserve">confidentiality of the lawyer-client relationship: b) the right </w:t>
      </w:r>
      <w:r>
        <w:rPr>
          <w:rStyle w:val="CharacterStyle1"/>
          <w:i/>
          <w:iCs/>
          <w:spacing w:val="-3"/>
          <w:sz w:val="21"/>
          <w:szCs w:val="21"/>
        </w:rPr>
        <w:t xml:space="preserve">to travel end to </w:t>
      </w:r>
      <w:r>
        <w:rPr>
          <w:rStyle w:val="CharacterStyle1"/>
          <w:spacing w:val="-5"/>
        </w:rPr>
        <w:t xml:space="preserve">consult with their clients freely, both within their own country and abroad; c) </w:t>
      </w:r>
      <w:r>
        <w:rPr>
          <w:rStyle w:val="CharacterStyle1"/>
          <w:spacing w:val="8"/>
        </w:rPr>
        <w:t xml:space="preserve">the right freely to seek, to receive and, subject to the rules of their </w:t>
      </w:r>
      <w:r>
        <w:rPr>
          <w:rStyle w:val="CharacterStyle1"/>
          <w:spacing w:val="-5"/>
        </w:rPr>
        <w:t xml:space="preserve">profession, to impart information and ideas relating to their professional </w:t>
      </w:r>
      <w:r>
        <w:rPr>
          <w:rStyle w:val="CharacterStyle1"/>
          <w:i/>
          <w:iCs/>
          <w:spacing w:val="-5"/>
          <w:sz w:val="21"/>
          <w:szCs w:val="21"/>
        </w:rPr>
        <w:t xml:space="preserve">work; </w:t>
      </w:r>
      <w:r>
        <w:rPr>
          <w:rStyle w:val="CharacterStyle1"/>
          <w:spacing w:val="-3"/>
        </w:rPr>
        <w:t>d) the right to accept or refuse a client or a brief.</w:t>
      </w:r>
    </w:p>
    <w:p w:rsidR="00D450E2" w:rsidRDefault="00D450E2" w:rsidP="00D450E2">
      <w:pPr>
        <w:pStyle w:val="Style3"/>
        <w:kinsoku w:val="0"/>
        <w:autoSpaceDE/>
        <w:autoSpaceDN/>
        <w:spacing w:before="180" w:line="213" w:lineRule="auto"/>
        <w:ind w:left="576" w:right="72"/>
        <w:rPr>
          <w:rStyle w:val="CharacterStyle1"/>
          <w:spacing w:val="-1"/>
        </w:rPr>
      </w:pPr>
      <w:r>
        <w:rPr>
          <w:rStyle w:val="CharacterStyle1"/>
          <w:spacing w:val="-2"/>
        </w:rPr>
        <w:lastRenderedPageBreak/>
        <w:t xml:space="preserve">3.20 Lawyers shall enjoy freedom of belief, expression, association and </w:t>
      </w:r>
      <w:r>
        <w:rPr>
          <w:rStyle w:val="CharacterStyle1"/>
          <w:spacing w:val="-2"/>
          <w:sz w:val="20"/>
          <w:szCs w:val="20"/>
        </w:rPr>
        <w:t xml:space="preserve">assembly; </w:t>
      </w:r>
      <w:r>
        <w:rPr>
          <w:rStyle w:val="CharacterStyle1"/>
          <w:spacing w:val="-4"/>
        </w:rPr>
        <w:t xml:space="preserve">and in particular they shall have the right to: a)take part in public discussion </w:t>
      </w:r>
      <w:r>
        <w:rPr>
          <w:rStyle w:val="CharacterStyle1"/>
          <w:spacing w:val="-6"/>
        </w:rPr>
        <w:t xml:space="preserve">of matters concerning the law and the administration of justice. b) join </w:t>
      </w:r>
      <w:r>
        <w:rPr>
          <w:rStyle w:val="CharacterStyle1"/>
          <w:spacing w:val="-6"/>
          <w:sz w:val="20"/>
          <w:szCs w:val="20"/>
        </w:rPr>
        <w:t xml:space="preserve">Or </w:t>
      </w:r>
      <w:r>
        <w:rPr>
          <w:rStyle w:val="CharacterStyle1"/>
          <w:spacing w:val="-6"/>
        </w:rPr>
        <w:t>for­</w:t>
      </w:r>
      <w:r>
        <w:rPr>
          <w:rStyle w:val="CharacterStyle1"/>
          <w:spacing w:val="9"/>
        </w:rPr>
        <w:t xml:space="preserve">freely local, national and internationalorganizations c) prnpoe and </w:t>
      </w:r>
      <w:r>
        <w:rPr>
          <w:rStyle w:val="CharacterStyle1"/>
          <w:b/>
          <w:bCs/>
          <w:spacing w:val="-8"/>
          <w:sz w:val="21"/>
          <w:szCs w:val="21"/>
        </w:rPr>
        <w:t xml:space="preserve">recommend well-considered law reforms in the </w:t>
      </w:r>
      <w:r>
        <w:rPr>
          <w:rStyle w:val="CharacterStyle1"/>
          <w:spacing w:val="-8"/>
        </w:rPr>
        <w:t xml:space="preserve">public interest and inform the </w:t>
      </w:r>
      <w:r>
        <w:rPr>
          <w:rStyle w:val="CharacterStyle1"/>
          <w:spacing w:val="-1"/>
        </w:rPr>
        <w:t>public about such matters, and d) take full and active part in the political,</w:t>
      </w:r>
    </w:p>
    <w:p w:rsidR="00D450E2" w:rsidRDefault="00D450E2" w:rsidP="00D450E2">
      <w:pPr>
        <w:autoSpaceDE w:val="0"/>
        <w:autoSpaceDN w:val="0"/>
        <w:adjustRightInd w:val="0"/>
        <w:sectPr w:rsidR="00D450E2">
          <w:footerReference w:type="default" r:id="rId36"/>
          <w:pgSz w:w="11899" w:h="15499"/>
          <w:pgMar w:top="1320" w:right="1548" w:bottom="609" w:left="1613" w:header="720" w:footer="720" w:gutter="0"/>
          <w:cols w:space="720"/>
          <w:noEndnote/>
        </w:sectPr>
      </w:pPr>
    </w:p>
    <w:p w:rsidR="00D450E2" w:rsidRDefault="00D450E2" w:rsidP="00D450E2">
      <w:pPr>
        <w:pStyle w:val="Style1"/>
        <w:kinsoku w:val="0"/>
        <w:autoSpaceDE/>
        <w:autoSpaceDN/>
        <w:adjustRightInd/>
        <w:spacing w:line="187" w:lineRule="auto"/>
        <w:ind w:right="288"/>
        <w:jc w:val="right"/>
        <w:rPr>
          <w:rStyle w:val="CharacterStyle2"/>
          <w:rFonts w:ascii="Bookman Old Style" w:hAnsi="Bookman Old Style" w:cs="Bookman Old Style"/>
          <w:sz w:val="22"/>
          <w:szCs w:val="22"/>
        </w:rPr>
      </w:pPr>
    </w:p>
    <w:p w:rsidR="00D450E2" w:rsidRDefault="00D450E2" w:rsidP="00D450E2">
      <w:pPr>
        <w:pStyle w:val="Style5"/>
        <w:kinsoku w:val="0"/>
        <w:autoSpaceDE/>
        <w:autoSpaceDN/>
        <w:spacing w:before="0" w:line="240" w:lineRule="auto"/>
        <w:ind w:left="648" w:firstLine="0"/>
        <w:rPr>
          <w:rStyle w:val="CharacterStyle1"/>
          <w:spacing w:val="-4"/>
        </w:rPr>
      </w:pPr>
      <w:r>
        <w:rPr>
          <w:rStyle w:val="CharacterStyle1"/>
          <w:spacing w:val="-4"/>
        </w:rPr>
        <w:t>social and cultural life of their country.</w:t>
      </w:r>
    </w:p>
    <w:p w:rsidR="00D450E2" w:rsidRDefault="00D450E2" w:rsidP="00D450E2">
      <w:pPr>
        <w:pStyle w:val="Style1"/>
        <w:kinsoku w:val="0"/>
        <w:autoSpaceDE/>
        <w:autoSpaceDN/>
        <w:adjustRightInd/>
        <w:spacing w:before="180" w:line="206" w:lineRule="auto"/>
        <w:ind w:left="648" w:right="72" w:hanging="576"/>
        <w:jc w:val="both"/>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11"/>
          <w:sz w:val="22"/>
          <w:szCs w:val="22"/>
        </w:rPr>
        <w:t xml:space="preserve">3.21 Rules and regulations governing the fees and remunerations of lawyers shall be </w:t>
      </w:r>
      <w:r>
        <w:rPr>
          <w:rStyle w:val="CharacterStyle2"/>
          <w:rFonts w:ascii="Bookman Old Style" w:hAnsi="Bookman Old Style" w:cs="Bookman Old Style"/>
          <w:spacing w:val="-2"/>
          <w:sz w:val="22"/>
          <w:szCs w:val="22"/>
        </w:rPr>
        <w:t xml:space="preserve">designed to ensure that they earn a lair and adequate income, and legal </w:t>
      </w:r>
      <w:r>
        <w:rPr>
          <w:rStyle w:val="CharacterStyle2"/>
          <w:rFonts w:ascii="Bookman Old Style" w:hAnsi="Bookman Old Style" w:cs="Bookman Old Style"/>
          <w:spacing w:val="-6"/>
          <w:sz w:val="22"/>
          <w:szCs w:val="22"/>
        </w:rPr>
        <w:t xml:space="preserve">services are made available to the </w:t>
      </w:r>
      <w:r>
        <w:rPr>
          <w:rStyle w:val="CharacterStyle2"/>
          <w:rFonts w:ascii="Bookman Old Style" w:hAnsi="Bookman Old Style" w:cs="Bookman Old Style"/>
          <w:b/>
          <w:bCs/>
          <w:i/>
          <w:iCs/>
          <w:spacing w:val="-6"/>
          <w:sz w:val="21"/>
          <w:szCs w:val="21"/>
        </w:rPr>
        <w:t xml:space="preserve">public </w:t>
      </w:r>
      <w:r>
        <w:rPr>
          <w:rStyle w:val="CharacterStyle2"/>
          <w:i/>
          <w:iCs/>
          <w:spacing w:val="-6"/>
          <w:sz w:val="24"/>
          <w:szCs w:val="24"/>
        </w:rPr>
        <w:t xml:space="preserve">on </w:t>
      </w:r>
      <w:r>
        <w:rPr>
          <w:rStyle w:val="CharacterStyle2"/>
          <w:rFonts w:ascii="Bookman Old Style" w:hAnsi="Bookman Old Style" w:cs="Bookman Old Style"/>
          <w:spacing w:val="-6"/>
          <w:sz w:val="22"/>
          <w:szCs w:val="22"/>
        </w:rPr>
        <w:t>reasonable terms.</w:t>
      </w:r>
    </w:p>
    <w:p w:rsidR="00D450E2" w:rsidRDefault="00D450E2" w:rsidP="00D450E2">
      <w:pPr>
        <w:pStyle w:val="Style1"/>
        <w:kinsoku w:val="0"/>
        <w:autoSpaceDE/>
        <w:autoSpaceDN/>
        <w:adjustRightInd/>
        <w:spacing w:before="216" w:line="216" w:lineRule="auto"/>
        <w:ind w:left="72"/>
        <w:rPr>
          <w:rStyle w:val="CharacterStyle2"/>
          <w:rFonts w:ascii="Bookman Old Style" w:hAnsi="Bookman Old Style" w:cs="Bookman Old Style"/>
          <w:b/>
          <w:bCs/>
          <w:spacing w:val="-12"/>
          <w:sz w:val="22"/>
          <w:szCs w:val="22"/>
        </w:rPr>
      </w:pPr>
      <w:r>
        <w:rPr>
          <w:rStyle w:val="CharacterStyle2"/>
          <w:rFonts w:ascii="Bookman Old Style" w:hAnsi="Bookman Old Style" w:cs="Bookman Old Style"/>
          <w:b/>
          <w:bCs/>
          <w:spacing w:val="-12"/>
          <w:sz w:val="22"/>
          <w:szCs w:val="22"/>
        </w:rPr>
        <w:t>Legal Services for the Poor</w:t>
      </w:r>
    </w:p>
    <w:p w:rsidR="00D450E2" w:rsidRDefault="00D450E2" w:rsidP="00D450E2">
      <w:pPr>
        <w:pStyle w:val="Style1"/>
        <w:kinsoku w:val="0"/>
        <w:autoSpaceDE/>
        <w:autoSpaceDN/>
        <w:adjustRightInd/>
        <w:spacing w:line="211" w:lineRule="auto"/>
        <w:ind w:left="648" w:right="72" w:hanging="576"/>
        <w:jc w:val="both"/>
        <w:rPr>
          <w:rStyle w:val="CharacterStyle2"/>
          <w:rFonts w:ascii="Bookman Old Style" w:hAnsi="Bookman Old Style" w:cs="Bookman Old Style"/>
          <w:spacing w:val="-7"/>
          <w:sz w:val="22"/>
          <w:szCs w:val="22"/>
        </w:rPr>
      </w:pPr>
      <w:r>
        <w:rPr>
          <w:rStyle w:val="CharacterStyle2"/>
          <w:rFonts w:ascii="Bookman Old Style" w:hAnsi="Bookman Old Style" w:cs="Bookman Old Style"/>
          <w:spacing w:val="-1"/>
          <w:sz w:val="22"/>
          <w:szCs w:val="22"/>
        </w:rPr>
        <w:t xml:space="preserve">3.22 it is a necessary corollary of the concept of an independent bar, that its </w:t>
      </w:r>
      <w:r>
        <w:rPr>
          <w:rStyle w:val="CharacterStyle2"/>
          <w:rFonts w:ascii="Bookman Old Style" w:hAnsi="Bookman Old Style" w:cs="Bookman Old Style"/>
          <w:spacing w:val="-3"/>
          <w:sz w:val="22"/>
          <w:szCs w:val="22"/>
        </w:rPr>
        <w:t xml:space="preserve">members shall make their services available to all sectors of society, so that </w:t>
      </w:r>
      <w:r>
        <w:rPr>
          <w:rStyle w:val="CharacterStyle2"/>
          <w:rFonts w:ascii="Bookman Old Style" w:hAnsi="Bookman Old Style" w:cs="Bookman Old Style"/>
          <w:sz w:val="22"/>
          <w:szCs w:val="22"/>
        </w:rPr>
        <w:t xml:space="preserve">no one </w:t>
      </w:r>
      <w:r>
        <w:rPr>
          <w:rStyle w:val="CharacterStyle2"/>
          <w:sz w:val="22"/>
          <w:szCs w:val="22"/>
          <w:vertAlign w:val="subscript"/>
        </w:rPr>
        <w:t>may</w:t>
      </w:r>
      <w:r>
        <w:rPr>
          <w:rStyle w:val="CharacterStyle2"/>
          <w:rFonts w:ascii="Bookman Old Style" w:hAnsi="Bookman Old Style" w:cs="Bookman Old Style"/>
          <w:sz w:val="22"/>
          <w:szCs w:val="22"/>
        </w:rPr>
        <w:t xml:space="preserve"> be denied justice, and shall promote the </w:t>
      </w:r>
      <w:r>
        <w:rPr>
          <w:rStyle w:val="CharacterStyle2"/>
          <w:rFonts w:ascii="Bookman Old Style" w:hAnsi="Bookman Old Style" w:cs="Bookman Old Style"/>
          <w:b/>
          <w:bCs/>
          <w:spacing w:val="-10"/>
          <w:sz w:val="22"/>
          <w:szCs w:val="22"/>
        </w:rPr>
        <w:t xml:space="preserve">cause </w:t>
      </w:r>
      <w:r>
        <w:rPr>
          <w:rStyle w:val="CharacterStyle2"/>
          <w:rFonts w:ascii="Bookman Old Style" w:hAnsi="Bookman Old Style" w:cs="Bookman Old Style"/>
          <w:sz w:val="22"/>
          <w:szCs w:val="22"/>
        </w:rPr>
        <w:t xml:space="preserve">of justice by </w:t>
      </w:r>
      <w:r>
        <w:rPr>
          <w:rStyle w:val="CharacterStyle2"/>
          <w:rFonts w:ascii="Bookman Old Style" w:hAnsi="Bookman Old Style" w:cs="Bookman Old Style"/>
          <w:spacing w:val="-11"/>
          <w:sz w:val="22"/>
          <w:szCs w:val="22"/>
        </w:rPr>
        <w:t xml:space="preserve">protecting the human rights, economic, social and cultural, as well as civil and </w:t>
      </w:r>
      <w:r>
        <w:rPr>
          <w:rStyle w:val="CharacterStyle2"/>
          <w:rFonts w:ascii="Bookman Old Style" w:hAnsi="Bookman Old Style" w:cs="Bookman Old Style"/>
          <w:spacing w:val="-7"/>
          <w:sz w:val="22"/>
          <w:szCs w:val="22"/>
        </w:rPr>
        <w:t>political, of individuals and groups.</w:t>
      </w:r>
    </w:p>
    <w:p w:rsidR="00D450E2" w:rsidRDefault="00D450E2" w:rsidP="00D450E2">
      <w:pPr>
        <w:pStyle w:val="Style1"/>
        <w:kinsoku w:val="0"/>
        <w:autoSpaceDE/>
        <w:autoSpaceDN/>
        <w:adjustRightInd/>
        <w:spacing w:before="216"/>
        <w:ind w:left="648" w:right="72" w:hanging="576"/>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4"/>
          <w:sz w:val="22"/>
          <w:szCs w:val="22"/>
        </w:rPr>
        <w:t xml:space="preserve">3.23 Governments shall be responsible for providing sufficient funding for legal </w:t>
      </w:r>
      <w:r>
        <w:rPr>
          <w:rStyle w:val="CharacterStyle2"/>
          <w:rFonts w:ascii="Bookman Old Style" w:hAnsi="Bookman Old Style" w:cs="Bookman Old Style"/>
          <w:spacing w:val="-6"/>
          <w:sz w:val="22"/>
          <w:szCs w:val="22"/>
        </w:rPr>
        <w:t>service programmes for the poor.</w:t>
      </w:r>
    </w:p>
    <w:p w:rsidR="00D450E2" w:rsidRDefault="00D450E2" w:rsidP="00D450E2">
      <w:pPr>
        <w:pStyle w:val="Style1"/>
        <w:kinsoku w:val="0"/>
        <w:autoSpaceDE/>
        <w:autoSpaceDN/>
        <w:adjustRightInd/>
        <w:spacing w:before="180" w:line="211" w:lineRule="auto"/>
        <w:ind w:left="576" w:right="72" w:hanging="504"/>
        <w:jc w:val="both"/>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5"/>
          <w:sz w:val="22"/>
          <w:szCs w:val="22"/>
        </w:rPr>
        <w:t xml:space="preserve">3.24 Lawyers engaged in legal service programmes and organizations, which are </w:t>
      </w:r>
      <w:r>
        <w:rPr>
          <w:rStyle w:val="CharacterStyle2"/>
          <w:rFonts w:ascii="Bookman Old Style" w:hAnsi="Bookman Old Style" w:cs="Bookman Old Style"/>
          <w:spacing w:val="3"/>
          <w:sz w:val="22"/>
          <w:szCs w:val="22"/>
        </w:rPr>
        <w:t xml:space="preserve">financed wholly:, or in part, from public funds, shall receive adequate </w:t>
      </w:r>
      <w:r>
        <w:rPr>
          <w:rStyle w:val="CharacterStyle2"/>
          <w:rFonts w:ascii="Bookman Old Style" w:hAnsi="Bookman Old Style" w:cs="Bookman Old Style"/>
          <w:spacing w:val="-8"/>
          <w:sz w:val="22"/>
          <w:szCs w:val="22"/>
        </w:rPr>
        <w:t xml:space="preserve">remuneration and enjoy full guarantees of their professional independence in </w:t>
      </w:r>
      <w:r>
        <w:rPr>
          <w:rStyle w:val="CharacterStyle2"/>
          <w:rFonts w:ascii="Bookman Old Style" w:hAnsi="Bookman Old Style" w:cs="Bookman Old Style"/>
          <w:spacing w:val="-6"/>
          <w:sz w:val="22"/>
          <w:szCs w:val="22"/>
        </w:rPr>
        <w:t>particular by:</w:t>
      </w:r>
    </w:p>
    <w:p w:rsidR="00D450E2" w:rsidRDefault="00D450E2" w:rsidP="00D450E2">
      <w:pPr>
        <w:pStyle w:val="Style1"/>
        <w:kinsoku w:val="0"/>
        <w:autoSpaceDE/>
        <w:autoSpaceDN/>
        <w:adjustRightInd/>
        <w:spacing w:before="36" w:line="213" w:lineRule="auto"/>
        <w:ind w:left="936" w:right="72" w:hanging="360"/>
        <w:jc w:val="both"/>
        <w:rPr>
          <w:rStyle w:val="CharacterStyle2"/>
          <w:rFonts w:ascii="Bookman Old Style" w:hAnsi="Bookman Old Style" w:cs="Bookman Old Style"/>
          <w:spacing w:val="-4"/>
          <w:sz w:val="22"/>
          <w:szCs w:val="22"/>
        </w:rPr>
      </w:pPr>
      <w:r>
        <w:rPr>
          <w:rStyle w:val="CharacterStyle2"/>
          <w:rFonts w:ascii="Bookman Old Style" w:hAnsi="Bookman Old Style" w:cs="Bookman Old Style"/>
          <w:spacing w:val="-4"/>
          <w:sz w:val="22"/>
          <w:szCs w:val="22"/>
        </w:rPr>
        <w:t xml:space="preserve">- the direction of such programmes or organizations being entrusted to an </w:t>
      </w:r>
      <w:r>
        <w:rPr>
          <w:rStyle w:val="CharacterStyle2"/>
          <w:rFonts w:ascii="Bookman Old Style" w:hAnsi="Bookman Old Style" w:cs="Bookman Old Style"/>
          <w:spacing w:val="2"/>
          <w:sz w:val="22"/>
          <w:szCs w:val="22"/>
        </w:rPr>
        <w:t xml:space="preserve">independent board, composed mainly or entirely of members of the </w:t>
      </w:r>
      <w:r>
        <w:rPr>
          <w:rStyle w:val="CharacterStyle2"/>
          <w:rFonts w:ascii="Bookman Old Style" w:hAnsi="Bookman Old Style" w:cs="Bookman Old Style"/>
          <w:spacing w:val="-4"/>
          <w:sz w:val="22"/>
          <w:szCs w:val="22"/>
        </w:rPr>
        <w:t>profession, with full control over its policies, budget and staff;</w:t>
      </w:r>
    </w:p>
    <w:p w:rsidR="00D450E2" w:rsidRDefault="00D450E2" w:rsidP="00D450E2">
      <w:pPr>
        <w:pStyle w:val="Style1"/>
        <w:kinsoku w:val="0"/>
        <w:autoSpaceDE/>
        <w:autoSpaceDN/>
        <w:adjustRightInd/>
        <w:spacing w:before="252" w:line="204" w:lineRule="auto"/>
        <w:ind w:left="936" w:right="72" w:hanging="360"/>
        <w:jc w:val="both"/>
        <w:rPr>
          <w:rStyle w:val="CharacterStyle2"/>
          <w:rFonts w:ascii="Bookman Old Style" w:hAnsi="Bookman Old Style" w:cs="Bookman Old Style"/>
          <w:spacing w:val="-7"/>
          <w:sz w:val="22"/>
          <w:szCs w:val="22"/>
        </w:rPr>
      </w:pPr>
      <w:r>
        <w:rPr>
          <w:rStyle w:val="CharacterStyle2"/>
          <w:rFonts w:ascii="Bookman Old Style" w:hAnsi="Bookman Old Style" w:cs="Bookman Old Style"/>
          <w:spacing w:val="1"/>
          <w:sz w:val="22"/>
          <w:szCs w:val="22"/>
        </w:rPr>
        <w:t xml:space="preserve">- recognition that, in serving the cause of justice, the lawyer primary duty </w:t>
      </w:r>
      <w:r>
        <w:rPr>
          <w:rStyle w:val="CharacterStyle2"/>
          <w:rFonts w:ascii="Bookman Old Style" w:hAnsi="Bookman Old Style" w:cs="Bookman Old Style"/>
          <w:spacing w:val="-4"/>
          <w:sz w:val="22"/>
          <w:szCs w:val="22"/>
        </w:rPr>
        <w:t xml:space="preserve">is towards his client,: whom he must advise and represent in conformity </w:t>
      </w:r>
      <w:r>
        <w:rPr>
          <w:rStyle w:val="CharacterStyle2"/>
          <w:rFonts w:ascii="Bookman Old Style" w:hAnsi="Bookman Old Style" w:cs="Bookman Old Style"/>
          <w:spacing w:val="-7"/>
          <w:sz w:val="22"/>
          <w:szCs w:val="22"/>
        </w:rPr>
        <w:t xml:space="preserve">with his professional conscience </w:t>
      </w:r>
      <w:r>
        <w:rPr>
          <w:rStyle w:val="CharacterStyle2"/>
          <w:i/>
          <w:iCs/>
          <w:spacing w:val="-7"/>
          <w:sz w:val="24"/>
          <w:szCs w:val="24"/>
        </w:rPr>
        <w:t xml:space="preserve">and </w:t>
      </w:r>
      <w:r>
        <w:rPr>
          <w:rStyle w:val="CharacterStyle2"/>
          <w:rFonts w:ascii="Bookman Old Style" w:hAnsi="Bookman Old Style" w:cs="Bookman Old Style"/>
          <w:spacing w:val="-7"/>
          <w:sz w:val="22"/>
          <w:szCs w:val="22"/>
        </w:rPr>
        <w:t>judgment.</w:t>
      </w:r>
    </w:p>
    <w:p w:rsidR="00D450E2" w:rsidRDefault="00D450E2" w:rsidP="00D450E2">
      <w:pPr>
        <w:pStyle w:val="Style1"/>
        <w:kinsoku w:val="0"/>
        <w:autoSpaceDE/>
        <w:autoSpaceDN/>
        <w:adjustRightInd/>
        <w:spacing w:before="252" w:line="199" w:lineRule="auto"/>
        <w:rPr>
          <w:rStyle w:val="CharacterStyle2"/>
          <w:rFonts w:ascii="Bookman Old Style" w:hAnsi="Bookman Old Style" w:cs="Bookman Old Style"/>
          <w:b/>
          <w:bCs/>
          <w:spacing w:val="-14"/>
          <w:sz w:val="22"/>
          <w:szCs w:val="22"/>
        </w:rPr>
      </w:pPr>
      <w:r>
        <w:rPr>
          <w:rStyle w:val="CharacterStyle2"/>
          <w:rFonts w:ascii="Bookman Old Style" w:hAnsi="Bookman Old Style" w:cs="Bookman Old Style"/>
          <w:b/>
          <w:bCs/>
          <w:spacing w:val="-14"/>
          <w:sz w:val="22"/>
          <w:szCs w:val="22"/>
        </w:rPr>
        <w:t>The Bar Association</w:t>
      </w:r>
    </w:p>
    <w:p w:rsidR="00D450E2" w:rsidRDefault="00D450E2" w:rsidP="00D450E2">
      <w:pPr>
        <w:pStyle w:val="Style1"/>
        <w:kinsoku w:val="0"/>
        <w:autoSpaceDE/>
        <w:autoSpaceDN/>
        <w:adjustRightInd/>
        <w:spacing w:line="208" w:lineRule="auto"/>
        <w:ind w:left="576" w:right="72" w:hanging="504"/>
        <w:jc w:val="both"/>
        <w:rPr>
          <w:rStyle w:val="CharacterStyle2"/>
          <w:rFonts w:ascii="Bookman Old Style" w:hAnsi="Bookman Old Style" w:cs="Bookman Old Style"/>
          <w:spacing w:val="-8"/>
          <w:sz w:val="22"/>
          <w:szCs w:val="22"/>
        </w:rPr>
      </w:pPr>
      <w:r>
        <w:rPr>
          <w:rStyle w:val="CharacterStyle2"/>
          <w:rFonts w:ascii="Bookman Old Style" w:hAnsi="Bookman Old Style" w:cs="Bookman Old Style"/>
          <w:spacing w:val="-5"/>
          <w:sz w:val="22"/>
          <w:szCs w:val="22"/>
        </w:rPr>
        <w:t xml:space="preserve">3.25 There shall be established in each jurisdiction one or more independent and </w:t>
      </w:r>
      <w:r>
        <w:rPr>
          <w:rStyle w:val="CharacterStyle2"/>
          <w:rFonts w:ascii="Bookman Old Style" w:hAnsi="Bookman Old Style" w:cs="Bookman Old Style"/>
          <w:spacing w:val="-1"/>
          <w:sz w:val="22"/>
          <w:szCs w:val="22"/>
        </w:rPr>
        <w:t xml:space="preserve">self-governing associations of lawyers recognized in law, whose council or </w:t>
      </w:r>
      <w:r>
        <w:rPr>
          <w:rStyle w:val="CharacterStyle2"/>
          <w:rFonts w:ascii="Bookman Old Style" w:hAnsi="Bookman Old Style" w:cs="Bookman Old Style"/>
          <w:spacing w:val="1"/>
          <w:sz w:val="22"/>
          <w:szCs w:val="22"/>
        </w:rPr>
        <w:t xml:space="preserve">other executive body shall be freely elected by all the members without </w:t>
      </w:r>
      <w:r>
        <w:rPr>
          <w:rStyle w:val="CharacterStyle2"/>
          <w:rFonts w:ascii="Bookman Old Style" w:hAnsi="Bookman Old Style" w:cs="Bookman Old Style"/>
          <w:spacing w:val="-4"/>
          <w:sz w:val="22"/>
          <w:szCs w:val="22"/>
        </w:rPr>
        <w:t xml:space="preserve">interference of any kind by any other body or </w:t>
      </w:r>
      <w:r>
        <w:rPr>
          <w:rStyle w:val="CharacterStyle2"/>
          <w:i/>
          <w:iCs/>
          <w:spacing w:val="-4"/>
          <w:sz w:val="24"/>
          <w:szCs w:val="24"/>
        </w:rPr>
        <w:t xml:space="preserve">person. </w:t>
      </w:r>
      <w:r>
        <w:rPr>
          <w:rStyle w:val="CharacterStyle2"/>
          <w:rFonts w:ascii="Bookman Old Style" w:hAnsi="Bookman Old Style" w:cs="Bookman Old Style"/>
          <w:spacing w:val="-4"/>
          <w:sz w:val="22"/>
          <w:szCs w:val="22"/>
        </w:rPr>
        <w:t xml:space="preserve">This shall be without </w:t>
      </w:r>
      <w:r>
        <w:rPr>
          <w:rStyle w:val="CharacterStyle2"/>
          <w:rFonts w:ascii="Bookman Old Style" w:hAnsi="Bookman Old Style" w:cs="Bookman Old Style"/>
          <w:spacing w:val="3"/>
          <w:sz w:val="22"/>
          <w:szCs w:val="22"/>
        </w:rPr>
        <w:t xml:space="preserve">prejudice to their right to form or join, in addition, other professional </w:t>
      </w:r>
      <w:r>
        <w:rPr>
          <w:rStyle w:val="CharacterStyle2"/>
          <w:rFonts w:ascii="Bookman Old Style" w:hAnsi="Bookman Old Style" w:cs="Bookman Old Style"/>
          <w:spacing w:val="-8"/>
          <w:sz w:val="22"/>
          <w:szCs w:val="22"/>
        </w:rPr>
        <w:t>associations of lawyers and jurists.</w:t>
      </w:r>
    </w:p>
    <w:p w:rsidR="00D450E2" w:rsidRDefault="00D450E2" w:rsidP="00D450E2">
      <w:pPr>
        <w:pStyle w:val="Style1"/>
        <w:kinsoku w:val="0"/>
        <w:autoSpaceDE/>
        <w:autoSpaceDN/>
        <w:adjustRightInd/>
        <w:spacing w:before="216" w:line="208" w:lineRule="auto"/>
        <w:ind w:left="576" w:right="72" w:hanging="576"/>
        <w:rPr>
          <w:rStyle w:val="CharacterStyle2"/>
          <w:rFonts w:ascii="Bookman Old Style" w:hAnsi="Bookman Old Style" w:cs="Bookman Old Style"/>
          <w:spacing w:val="-7"/>
          <w:sz w:val="22"/>
          <w:szCs w:val="22"/>
        </w:rPr>
      </w:pPr>
      <w:r>
        <w:rPr>
          <w:rStyle w:val="CharacterStyle2"/>
          <w:rFonts w:ascii="Bookman Old Style" w:hAnsi="Bookman Old Style" w:cs="Bookman Old Style"/>
          <w:spacing w:val="-5"/>
          <w:sz w:val="22"/>
          <w:szCs w:val="22"/>
        </w:rPr>
        <w:t xml:space="preserve">3.26 In order to enjoy the right of audience before the courts, all lawyers shall be </w:t>
      </w:r>
      <w:r>
        <w:rPr>
          <w:rStyle w:val="CharacterStyle2"/>
          <w:rFonts w:ascii="Bookman Old Style" w:hAnsi="Bookman Old Style" w:cs="Bookman Old Style"/>
          <w:spacing w:val="-7"/>
          <w:sz w:val="22"/>
          <w:szCs w:val="22"/>
        </w:rPr>
        <w:t>members of the appropriate Bar Association.</w:t>
      </w:r>
    </w:p>
    <w:p w:rsidR="00D450E2" w:rsidRDefault="00D450E2" w:rsidP="00D450E2">
      <w:pPr>
        <w:pStyle w:val="Style1"/>
        <w:kinsoku w:val="0"/>
        <w:autoSpaceDE/>
        <w:autoSpaceDN/>
        <w:adjustRightInd/>
        <w:spacing w:before="216" w:line="204" w:lineRule="auto"/>
        <w:rPr>
          <w:rStyle w:val="CharacterStyle2"/>
          <w:rFonts w:ascii="Bookman Old Style" w:hAnsi="Bookman Old Style" w:cs="Bookman Old Style"/>
          <w:b/>
          <w:bCs/>
          <w:spacing w:val="-14"/>
          <w:sz w:val="22"/>
          <w:szCs w:val="22"/>
        </w:rPr>
      </w:pPr>
      <w:r>
        <w:rPr>
          <w:rStyle w:val="CharacterStyle2"/>
          <w:rFonts w:ascii="Bookman Old Style" w:hAnsi="Bookman Old Style" w:cs="Bookman Old Style"/>
          <w:b/>
          <w:bCs/>
          <w:spacing w:val="-14"/>
          <w:sz w:val="22"/>
          <w:szCs w:val="22"/>
        </w:rPr>
        <w:t>Function of the Bar Association</w:t>
      </w:r>
    </w:p>
    <w:p w:rsidR="00D450E2" w:rsidRDefault="00D450E2" w:rsidP="00D450E2">
      <w:pPr>
        <w:pStyle w:val="Style1"/>
        <w:kinsoku w:val="0"/>
        <w:autoSpaceDE/>
        <w:autoSpaceDN/>
        <w:adjustRightInd/>
        <w:spacing w:line="204" w:lineRule="auto"/>
        <w:ind w:left="576" w:right="72" w:hanging="576"/>
        <w:rPr>
          <w:rStyle w:val="CharacterStyle2"/>
          <w:rFonts w:ascii="Bookman Old Style" w:hAnsi="Bookman Old Style" w:cs="Bookman Old Style"/>
          <w:spacing w:val="-6"/>
          <w:sz w:val="22"/>
          <w:szCs w:val="22"/>
        </w:rPr>
      </w:pPr>
      <w:r>
        <w:rPr>
          <w:rStyle w:val="CharacterStyle2"/>
          <w:i/>
          <w:iCs/>
          <w:spacing w:val="-5"/>
          <w:sz w:val="24"/>
          <w:szCs w:val="24"/>
        </w:rPr>
        <w:t xml:space="preserve">3.27 </w:t>
      </w:r>
      <w:r>
        <w:rPr>
          <w:rStyle w:val="CharacterStyle2"/>
          <w:rFonts w:ascii="Bookman Old Style" w:hAnsi="Bookman Old Style" w:cs="Bookman Old Style"/>
          <w:spacing w:val="-5"/>
          <w:sz w:val="22"/>
          <w:szCs w:val="22"/>
        </w:rPr>
        <w:t xml:space="preserve">The functions of a Bar Association in ensuring the independence of the legal </w:t>
      </w:r>
      <w:r>
        <w:rPr>
          <w:rStyle w:val="CharacterStyle2"/>
          <w:rFonts w:ascii="Bookman Old Style" w:hAnsi="Bookman Old Style" w:cs="Bookman Old Style"/>
          <w:spacing w:val="-6"/>
          <w:sz w:val="22"/>
          <w:szCs w:val="22"/>
        </w:rPr>
        <w:t>profession shall be inter alia:</w:t>
      </w:r>
    </w:p>
    <w:p w:rsidR="00D450E2" w:rsidRDefault="00D450E2" w:rsidP="00D450E2">
      <w:pPr>
        <w:pStyle w:val="Style5"/>
        <w:numPr>
          <w:ilvl w:val="0"/>
          <w:numId w:val="19"/>
        </w:numPr>
        <w:tabs>
          <w:tab w:val="clear" w:pos="360"/>
          <w:tab w:val="num" w:pos="1008"/>
        </w:tabs>
        <w:kinsoku w:val="0"/>
        <w:autoSpaceDE/>
        <w:autoSpaceDN/>
        <w:spacing w:before="0" w:line="240" w:lineRule="auto"/>
        <w:rPr>
          <w:rStyle w:val="CharacterStyle1"/>
          <w:spacing w:val="-1"/>
        </w:rPr>
      </w:pPr>
      <w:r>
        <w:rPr>
          <w:rStyle w:val="CharacterStyle1"/>
          <w:spacing w:val="-1"/>
        </w:rPr>
        <w:t>to promote and uphold the cause of justice, without fear or favour;</w:t>
      </w:r>
    </w:p>
    <w:p w:rsidR="00D450E2" w:rsidRDefault="00D450E2" w:rsidP="00D450E2">
      <w:pPr>
        <w:pStyle w:val="Style5"/>
        <w:numPr>
          <w:ilvl w:val="0"/>
          <w:numId w:val="19"/>
        </w:numPr>
        <w:tabs>
          <w:tab w:val="clear" w:pos="360"/>
          <w:tab w:val="num" w:pos="1008"/>
        </w:tabs>
        <w:kinsoku w:val="0"/>
        <w:autoSpaceDE/>
        <w:autoSpaceDN/>
        <w:spacing w:before="252" w:line="211" w:lineRule="auto"/>
        <w:ind w:right="72"/>
        <w:rPr>
          <w:rStyle w:val="CharacterStyle1"/>
          <w:spacing w:val="-7"/>
        </w:rPr>
      </w:pPr>
      <w:r>
        <w:rPr>
          <w:rStyle w:val="CharacterStyle1"/>
          <w:spacing w:val="-11"/>
        </w:rPr>
        <w:t xml:space="preserve">to maintain the honour, dignity, integrity, competence, ethics, standards of </w:t>
      </w:r>
      <w:r>
        <w:rPr>
          <w:rStyle w:val="CharacterStyle1"/>
          <w:spacing w:val="-7"/>
        </w:rPr>
        <w:t>conduct and discipline of the profession;</w:t>
      </w:r>
    </w:p>
    <w:p w:rsidR="00D450E2" w:rsidRDefault="00D450E2" w:rsidP="00D450E2">
      <w:pPr>
        <w:pStyle w:val="Style5"/>
        <w:numPr>
          <w:ilvl w:val="0"/>
          <w:numId w:val="19"/>
        </w:numPr>
        <w:tabs>
          <w:tab w:val="clear" w:pos="360"/>
          <w:tab w:val="num" w:pos="1008"/>
        </w:tabs>
        <w:kinsoku w:val="0"/>
        <w:autoSpaceDE/>
        <w:autoSpaceDN/>
        <w:spacing w:line="213" w:lineRule="auto"/>
        <w:ind w:right="72"/>
        <w:rPr>
          <w:rStyle w:val="CharacterStyle1"/>
          <w:spacing w:val="-8"/>
        </w:rPr>
      </w:pPr>
      <w:r>
        <w:rPr>
          <w:rStyle w:val="CharacterStyle1"/>
          <w:spacing w:val="-5"/>
        </w:rPr>
        <w:t xml:space="preserve">to defend the role of lawyers in .society and preserve the independence of </w:t>
      </w:r>
      <w:r>
        <w:rPr>
          <w:rStyle w:val="CharacterStyle1"/>
          <w:spacing w:val="-8"/>
        </w:rPr>
        <w:t>the profession;</w:t>
      </w:r>
    </w:p>
    <w:p w:rsidR="00D450E2" w:rsidRDefault="00D450E2" w:rsidP="00D450E2">
      <w:pPr>
        <w:pStyle w:val="Style5"/>
        <w:numPr>
          <w:ilvl w:val="0"/>
          <w:numId w:val="19"/>
        </w:numPr>
        <w:tabs>
          <w:tab w:val="clear" w:pos="360"/>
          <w:tab w:val="num" w:pos="1008"/>
        </w:tabs>
        <w:kinsoku w:val="0"/>
        <w:autoSpaceDE/>
        <w:autoSpaceDN/>
        <w:spacing w:line="240" w:lineRule="auto"/>
        <w:rPr>
          <w:rStyle w:val="CharacterStyle1"/>
          <w:spacing w:val="-1"/>
        </w:rPr>
      </w:pPr>
      <w:r>
        <w:rPr>
          <w:rStyle w:val="CharacterStyle1"/>
          <w:spacing w:val="-1"/>
        </w:rPr>
        <w:t>to protect and defend the dignity and independence of the judiciary;</w:t>
      </w:r>
    </w:p>
    <w:p w:rsidR="00D450E2" w:rsidRDefault="00D450E2" w:rsidP="00D450E2">
      <w:pPr>
        <w:pStyle w:val="Style5"/>
        <w:numPr>
          <w:ilvl w:val="0"/>
          <w:numId w:val="19"/>
        </w:numPr>
        <w:tabs>
          <w:tab w:val="clear" w:pos="360"/>
          <w:tab w:val="num" w:pos="1008"/>
        </w:tabs>
        <w:kinsoku w:val="0"/>
        <w:autoSpaceDE/>
        <w:autoSpaceDN/>
        <w:spacing w:before="180" w:line="206" w:lineRule="auto"/>
        <w:ind w:right="144"/>
        <w:rPr>
          <w:rStyle w:val="CharacterStyle1"/>
          <w:spacing w:val="-8"/>
        </w:rPr>
      </w:pPr>
      <w:r>
        <w:rPr>
          <w:rStyle w:val="CharacterStyle1"/>
          <w:spacing w:val="-10"/>
        </w:rPr>
        <w:t xml:space="preserve">to promote the free and equal access of the public to the system of justice, </w:t>
      </w:r>
      <w:r>
        <w:rPr>
          <w:rStyle w:val="CharacterStyle1"/>
          <w:spacing w:val="-8"/>
        </w:rPr>
        <w:t>including the provision of legal aid: and advice;</w:t>
      </w:r>
    </w:p>
    <w:p w:rsidR="00D450E2" w:rsidRDefault="00D450E2" w:rsidP="00D450E2">
      <w:pPr>
        <w:autoSpaceDE w:val="0"/>
        <w:autoSpaceDN w:val="0"/>
        <w:adjustRightInd w:val="0"/>
        <w:sectPr w:rsidR="00D450E2">
          <w:pgSz w:w="11899" w:h="15499"/>
          <w:pgMar w:top="1274" w:right="1562" w:bottom="895" w:left="1599" w:header="720" w:footer="720" w:gutter="0"/>
          <w:cols w:space="720"/>
          <w:noEndnote/>
        </w:sectPr>
      </w:pPr>
    </w:p>
    <w:p w:rsidR="00D450E2" w:rsidRDefault="00D450E2" w:rsidP="00D450E2">
      <w:pPr>
        <w:pStyle w:val="Style1"/>
        <w:kinsoku w:val="0"/>
        <w:autoSpaceDE/>
        <w:autoSpaceDN/>
        <w:adjustRightInd/>
        <w:spacing w:line="199" w:lineRule="auto"/>
        <w:ind w:left="576"/>
        <w:rPr>
          <w:rStyle w:val="CharacterStyle2"/>
          <w:rFonts w:ascii="Bookman Old Style" w:hAnsi="Bookman Old Style" w:cs="Bookman Old Style"/>
          <w:sz w:val="22"/>
          <w:szCs w:val="22"/>
        </w:rPr>
      </w:pPr>
    </w:p>
    <w:p w:rsidR="00D450E2" w:rsidRDefault="00D450E2" w:rsidP="00D450E2">
      <w:pPr>
        <w:pStyle w:val="Style1"/>
        <w:numPr>
          <w:ilvl w:val="0"/>
          <w:numId w:val="20"/>
        </w:numPr>
        <w:tabs>
          <w:tab w:val="clear" w:pos="288"/>
          <w:tab w:val="num" w:pos="1512"/>
        </w:tabs>
        <w:kinsoku w:val="0"/>
        <w:autoSpaceDE/>
        <w:autoSpaceDN/>
        <w:adjustRightInd/>
        <w:jc w:val="both"/>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1"/>
          <w:sz w:val="22"/>
          <w:szCs w:val="22"/>
        </w:rPr>
        <w:t xml:space="preserve">to promote the right of everyone to a fair and public hearing before a </w:t>
      </w:r>
      <w:r>
        <w:rPr>
          <w:rStyle w:val="CharacterStyle2"/>
          <w:rFonts w:ascii="Bookman Old Style" w:hAnsi="Bookman Old Style" w:cs="Bookman Old Style"/>
          <w:spacing w:val="-11"/>
          <w:sz w:val="22"/>
          <w:szCs w:val="22"/>
        </w:rPr>
        <w:t xml:space="preserve">competent, independent and impartial tribunal, and in accordance with proper </w:t>
      </w:r>
      <w:r>
        <w:rPr>
          <w:rStyle w:val="CharacterStyle2"/>
          <w:rFonts w:ascii="Bookman Old Style" w:hAnsi="Bookman Old Style" w:cs="Bookman Old Style"/>
          <w:spacing w:val="-6"/>
          <w:sz w:val="22"/>
          <w:szCs w:val="22"/>
        </w:rPr>
        <w:t>procedures in all matters;</w:t>
      </w:r>
    </w:p>
    <w:p w:rsidR="00D450E2" w:rsidRDefault="00D450E2" w:rsidP="00D450E2">
      <w:pPr>
        <w:pStyle w:val="Style1"/>
        <w:numPr>
          <w:ilvl w:val="0"/>
          <w:numId w:val="20"/>
        </w:numPr>
        <w:tabs>
          <w:tab w:val="clear" w:pos="288"/>
          <w:tab w:val="num" w:pos="1512"/>
        </w:tabs>
        <w:kinsoku w:val="0"/>
        <w:autoSpaceDE/>
        <w:autoSpaceDN/>
        <w:adjustRightInd/>
        <w:spacing w:before="108" w:line="213" w:lineRule="auto"/>
        <w:jc w:val="both"/>
        <w:rPr>
          <w:rStyle w:val="CharacterStyle2"/>
          <w:rFonts w:ascii="Bookman Old Style" w:hAnsi="Bookman Old Style" w:cs="Bookman Old Style"/>
          <w:spacing w:val="-8"/>
          <w:sz w:val="22"/>
          <w:szCs w:val="22"/>
        </w:rPr>
      </w:pPr>
      <w:r>
        <w:rPr>
          <w:rStyle w:val="CharacterStyle2"/>
          <w:rFonts w:ascii="Bookman Old Style" w:hAnsi="Bookman Old Style" w:cs="Bookman Old Style"/>
          <w:spacing w:val="-6"/>
          <w:sz w:val="22"/>
          <w:szCs w:val="22"/>
        </w:rPr>
        <w:t xml:space="preserve">to promote and support law reform, and to comment upon and promote public discussion on the substance, interpretation and application of existing </w:t>
      </w:r>
      <w:r>
        <w:rPr>
          <w:rStyle w:val="CharacterStyle2"/>
          <w:rFonts w:ascii="Bookman Old Style" w:hAnsi="Bookman Old Style" w:cs="Bookman Old Style"/>
          <w:spacing w:val="-8"/>
          <w:sz w:val="22"/>
          <w:szCs w:val="22"/>
        </w:rPr>
        <w:t>and proposed legislation;</w:t>
      </w:r>
    </w:p>
    <w:p w:rsidR="00D450E2" w:rsidRDefault="00D450E2" w:rsidP="00D450E2">
      <w:pPr>
        <w:pStyle w:val="Style1"/>
        <w:numPr>
          <w:ilvl w:val="0"/>
          <w:numId w:val="20"/>
        </w:numPr>
        <w:tabs>
          <w:tab w:val="clear" w:pos="288"/>
          <w:tab w:val="num" w:pos="1512"/>
        </w:tabs>
        <w:kinsoku w:val="0"/>
        <w:autoSpaceDE/>
        <w:autoSpaceDN/>
        <w:adjustRightInd/>
        <w:spacing w:before="216"/>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4"/>
          <w:sz w:val="22"/>
          <w:szCs w:val="22"/>
        </w:rPr>
        <w:t xml:space="preserve">to promote a high standard of legal education as a prerequisite for entry </w:t>
      </w:r>
      <w:r>
        <w:rPr>
          <w:rStyle w:val="CharacterStyle2"/>
          <w:rFonts w:ascii="Bookman Old Style" w:hAnsi="Bookman Old Style" w:cs="Bookman Old Style"/>
          <w:spacing w:val="-6"/>
          <w:sz w:val="22"/>
          <w:szCs w:val="22"/>
        </w:rPr>
        <w:t>into the profession;</w:t>
      </w:r>
    </w:p>
    <w:p w:rsidR="00D450E2" w:rsidRDefault="00D450E2" w:rsidP="00D450E2">
      <w:pPr>
        <w:pStyle w:val="Style1"/>
        <w:numPr>
          <w:ilvl w:val="0"/>
          <w:numId w:val="20"/>
        </w:numPr>
        <w:tabs>
          <w:tab w:val="clear" w:pos="288"/>
          <w:tab w:val="num" w:pos="1512"/>
        </w:tabs>
        <w:kinsoku w:val="0"/>
        <w:autoSpaceDE/>
        <w:autoSpaceDN/>
        <w:adjustRightInd/>
        <w:spacing w:before="180" w:line="213" w:lineRule="auto"/>
        <w:jc w:val="both"/>
        <w:rPr>
          <w:rStyle w:val="CharacterStyle2"/>
          <w:rFonts w:ascii="Bookman Old Style" w:hAnsi="Bookman Old Style" w:cs="Bookman Old Style"/>
          <w:spacing w:val="-8"/>
          <w:sz w:val="22"/>
          <w:szCs w:val="22"/>
        </w:rPr>
      </w:pPr>
      <w:r>
        <w:rPr>
          <w:rStyle w:val="CharacterStyle2"/>
          <w:rFonts w:ascii="Bookman Old Style" w:hAnsi="Bookman Old Style" w:cs="Bookman Old Style"/>
          <w:spacing w:val="-5"/>
          <w:sz w:val="22"/>
          <w:szCs w:val="22"/>
        </w:rPr>
        <w:t xml:space="preserve">to ensure that there is free access to the profession for all persons having </w:t>
      </w:r>
      <w:r>
        <w:rPr>
          <w:rStyle w:val="CharacterStyle2"/>
          <w:rFonts w:ascii="Bookman Old Style" w:hAnsi="Bookman Old Style" w:cs="Bookman Old Style"/>
          <w:spacing w:val="8"/>
          <w:sz w:val="22"/>
          <w:szCs w:val="22"/>
        </w:rPr>
        <w:t xml:space="preserve">the requisite professional competence and good character, without </w:t>
      </w:r>
      <w:r>
        <w:rPr>
          <w:rStyle w:val="CharacterStyle2"/>
          <w:rFonts w:ascii="Bookman Old Style" w:hAnsi="Bookman Old Style" w:cs="Bookman Old Style"/>
          <w:spacing w:val="-5"/>
          <w:sz w:val="22"/>
          <w:szCs w:val="22"/>
        </w:rPr>
        <w:t xml:space="preserve">discrimination of any kind, and to give </w:t>
      </w:r>
      <w:r>
        <w:rPr>
          <w:rStyle w:val="CharacterStyle2"/>
          <w:rFonts w:ascii="Bookman Old Style" w:hAnsi="Bookman Old Style" w:cs="Bookman Old Style"/>
          <w:i/>
          <w:iCs/>
          <w:spacing w:val="-5"/>
          <w:sz w:val="22"/>
          <w:szCs w:val="22"/>
        </w:rPr>
        <w:t xml:space="preserve">assistance </w:t>
      </w:r>
      <w:r>
        <w:rPr>
          <w:rStyle w:val="CharacterStyle2"/>
          <w:rFonts w:ascii="Bookman Old Style" w:hAnsi="Bookman Old Style" w:cs="Bookman Old Style"/>
          <w:spacing w:val="-5"/>
          <w:sz w:val="22"/>
          <w:szCs w:val="22"/>
        </w:rPr>
        <w:t xml:space="preserve">to new entrants into the </w:t>
      </w:r>
      <w:r>
        <w:rPr>
          <w:rStyle w:val="CharacterStyle2"/>
          <w:rFonts w:ascii="Bookman Old Style" w:hAnsi="Bookman Old Style" w:cs="Bookman Old Style"/>
          <w:spacing w:val="-8"/>
          <w:sz w:val="22"/>
          <w:szCs w:val="22"/>
        </w:rPr>
        <w:t>profession;</w:t>
      </w:r>
    </w:p>
    <w:p w:rsidR="00D450E2" w:rsidRDefault="00D450E2" w:rsidP="00D450E2">
      <w:pPr>
        <w:pStyle w:val="Style1"/>
        <w:numPr>
          <w:ilvl w:val="0"/>
          <w:numId w:val="20"/>
        </w:numPr>
        <w:tabs>
          <w:tab w:val="clear" w:pos="288"/>
          <w:tab w:val="num" w:pos="1512"/>
        </w:tabs>
        <w:kinsoku w:val="0"/>
        <w:autoSpaceDE/>
        <w:autoSpaceDN/>
        <w:adjustRightInd/>
        <w:spacing w:before="252" w:line="213" w:lineRule="auto"/>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6"/>
          <w:sz w:val="22"/>
          <w:szCs w:val="22"/>
        </w:rPr>
        <w:t>to promote the welfare of members of the profession and render assistance to a member of his family in appropriate cases;</w:t>
      </w:r>
    </w:p>
    <w:p w:rsidR="00D450E2" w:rsidRDefault="00D450E2" w:rsidP="00D450E2">
      <w:pPr>
        <w:pStyle w:val="Style1"/>
        <w:kinsoku w:val="0"/>
        <w:autoSpaceDE/>
        <w:autoSpaceDN/>
        <w:adjustRightInd/>
        <w:spacing w:before="216" w:line="213" w:lineRule="auto"/>
        <w:ind w:left="1152"/>
        <w:rPr>
          <w:rStyle w:val="CharacterStyle2"/>
          <w:rFonts w:ascii="Bookman Old Style" w:hAnsi="Bookman Old Style" w:cs="Bookman Old Style"/>
          <w:spacing w:val="-4"/>
          <w:sz w:val="22"/>
          <w:szCs w:val="22"/>
        </w:rPr>
      </w:pPr>
      <w:r>
        <w:rPr>
          <w:rStyle w:val="CharacterStyle2"/>
          <w:rFonts w:ascii="Bookman Old Style" w:hAnsi="Bookman Old Style" w:cs="Bookman Old Style"/>
          <w:spacing w:val="7"/>
          <w:sz w:val="22"/>
          <w:szCs w:val="22"/>
        </w:rPr>
        <w:t xml:space="preserve">k) to affiliate with, and participate in, the activities of international </w:t>
      </w:r>
      <w:r>
        <w:rPr>
          <w:rStyle w:val="CharacterStyle2"/>
          <w:rFonts w:ascii="Bookman Old Style" w:hAnsi="Bookman Old Style" w:cs="Bookman Old Style"/>
          <w:spacing w:val="-4"/>
          <w:sz w:val="22"/>
          <w:szCs w:val="22"/>
        </w:rPr>
        <w:t>organizations of lawyers.</w:t>
      </w:r>
    </w:p>
    <w:p w:rsidR="00D450E2" w:rsidRDefault="00D450E2" w:rsidP="00D450E2">
      <w:pPr>
        <w:pStyle w:val="Style1"/>
        <w:kinsoku w:val="0"/>
        <w:autoSpaceDE/>
        <w:autoSpaceDN/>
        <w:adjustRightInd/>
        <w:spacing w:before="252" w:line="213" w:lineRule="auto"/>
        <w:ind w:left="1152" w:hanging="576"/>
        <w:jc w:val="both"/>
        <w:rPr>
          <w:rStyle w:val="CharacterStyle2"/>
          <w:rFonts w:ascii="Bookman Old Style" w:hAnsi="Bookman Old Style" w:cs="Bookman Old Style"/>
          <w:spacing w:val="-5"/>
          <w:sz w:val="22"/>
          <w:szCs w:val="22"/>
        </w:rPr>
      </w:pPr>
      <w:r>
        <w:rPr>
          <w:rStyle w:val="CharacterStyle2"/>
          <w:rFonts w:ascii="Bookman Old Style" w:hAnsi="Bookman Old Style" w:cs="Bookman Old Style"/>
          <w:spacing w:val="-7"/>
          <w:sz w:val="22"/>
          <w:szCs w:val="22"/>
        </w:rPr>
        <w:t xml:space="preserve">3.28 Where a person involved in litigation wishes to engage a lawyer from another </w:t>
      </w:r>
      <w:r>
        <w:rPr>
          <w:rStyle w:val="CharacterStyle2"/>
          <w:rFonts w:ascii="Bookman Old Style" w:hAnsi="Bookman Old Style" w:cs="Bookman Old Style"/>
          <w:spacing w:val="-2"/>
          <w:sz w:val="22"/>
          <w:szCs w:val="22"/>
        </w:rPr>
        <w:t xml:space="preserve">country to act with a local lawyer, the Bar Association shall cooperate in </w:t>
      </w:r>
      <w:r>
        <w:rPr>
          <w:rStyle w:val="CharacterStyle2"/>
          <w:rFonts w:ascii="Bookman Old Style" w:hAnsi="Bookman Old Style" w:cs="Bookman Old Style"/>
          <w:spacing w:val="-5"/>
          <w:sz w:val="22"/>
          <w:szCs w:val="22"/>
        </w:rPr>
        <w:t>assisting the foreign lawyer to obtain the necessary right of audience.</w:t>
      </w:r>
    </w:p>
    <w:p w:rsidR="00D450E2" w:rsidRDefault="00D450E2" w:rsidP="00D450E2">
      <w:pPr>
        <w:pStyle w:val="Style1"/>
        <w:kinsoku w:val="0"/>
        <w:autoSpaceDE/>
        <w:autoSpaceDN/>
        <w:adjustRightInd/>
        <w:spacing w:before="216" w:line="211" w:lineRule="auto"/>
        <w:ind w:left="1152" w:hanging="648"/>
        <w:jc w:val="both"/>
        <w:rPr>
          <w:rStyle w:val="CharacterStyle2"/>
          <w:rFonts w:ascii="Bookman Old Style" w:hAnsi="Bookman Old Style" w:cs="Bookman Old Style"/>
          <w:spacing w:val="-8"/>
          <w:sz w:val="22"/>
          <w:szCs w:val="22"/>
        </w:rPr>
      </w:pPr>
      <w:r>
        <w:rPr>
          <w:rStyle w:val="CharacterStyle2"/>
          <w:rFonts w:ascii="Bookman Old Style" w:hAnsi="Bookman Old Style" w:cs="Bookman Old Style"/>
          <w:spacing w:val="6"/>
          <w:sz w:val="22"/>
          <w:szCs w:val="22"/>
        </w:rPr>
        <w:t xml:space="preserve">3.29 To enable the Bar Association to fulfill its function of </w:t>
      </w:r>
      <w:r>
        <w:rPr>
          <w:rStyle w:val="CharacterStyle2"/>
          <w:rFonts w:ascii="Bookman Old Style" w:hAnsi="Bookman Old Style" w:cs="Bookman Old Style"/>
          <w:i/>
          <w:iCs/>
          <w:spacing w:val="6"/>
          <w:sz w:val="22"/>
          <w:szCs w:val="22"/>
        </w:rPr>
        <w:t xml:space="preserve">preserving </w:t>
      </w:r>
      <w:r>
        <w:rPr>
          <w:rStyle w:val="CharacterStyle2"/>
          <w:rFonts w:ascii="Bookman Old Style" w:hAnsi="Bookman Old Style" w:cs="Bookman Old Style"/>
          <w:spacing w:val="6"/>
          <w:sz w:val="22"/>
          <w:szCs w:val="22"/>
        </w:rPr>
        <w:t xml:space="preserve">the </w:t>
      </w:r>
      <w:r>
        <w:rPr>
          <w:rStyle w:val="CharacterStyle2"/>
          <w:rFonts w:ascii="Bookman Old Style" w:hAnsi="Bookman Old Style" w:cs="Bookman Old Style"/>
          <w:spacing w:val="-5"/>
          <w:sz w:val="22"/>
          <w:szCs w:val="22"/>
        </w:rPr>
        <w:t xml:space="preserve">independence of lawyers, it shall be informed immediately of the reason and </w:t>
      </w:r>
      <w:r>
        <w:rPr>
          <w:rStyle w:val="CharacterStyle2"/>
          <w:rFonts w:ascii="Bookman Old Style" w:hAnsi="Bookman Old Style" w:cs="Bookman Old Style"/>
          <w:spacing w:val="-6"/>
          <w:sz w:val="22"/>
          <w:szCs w:val="22"/>
        </w:rPr>
        <w:t xml:space="preserve">legal basis for the arrest or detention of any lawyer; and for the same purpose </w:t>
      </w:r>
      <w:r>
        <w:rPr>
          <w:rStyle w:val="CharacterStyle2"/>
          <w:rFonts w:ascii="Bookman Old Style" w:hAnsi="Bookman Old Style" w:cs="Bookman Old Style"/>
          <w:spacing w:val="-1"/>
          <w:sz w:val="22"/>
          <w:szCs w:val="22"/>
        </w:rPr>
        <w:t xml:space="preserve">the association shall have prior notice for: </w:t>
      </w:r>
      <w:r>
        <w:rPr>
          <w:rStyle w:val="CharacterStyle2"/>
          <w:rFonts w:ascii="Verdana" w:hAnsi="Verdana" w:cs="Verdana"/>
          <w:spacing w:val="-1"/>
          <w:w w:val="110"/>
          <w:sz w:val="15"/>
          <w:szCs w:val="15"/>
        </w:rPr>
        <w:t xml:space="preserve">t) </w:t>
      </w:r>
      <w:r>
        <w:rPr>
          <w:rStyle w:val="CharacterStyle2"/>
          <w:rFonts w:ascii="Bookman Old Style" w:hAnsi="Bookman Old Style" w:cs="Bookman Old Style"/>
          <w:spacing w:val="-1"/>
          <w:sz w:val="22"/>
          <w:szCs w:val="22"/>
        </w:rPr>
        <w:t xml:space="preserve">any search of his person or </w:t>
      </w:r>
      <w:r>
        <w:rPr>
          <w:rStyle w:val="CharacterStyle2"/>
          <w:rFonts w:ascii="Bookman Old Style" w:hAnsi="Bookman Old Style" w:cs="Bookman Old Style"/>
          <w:spacing w:val="-5"/>
          <w:sz w:val="22"/>
          <w:szCs w:val="22"/>
        </w:rPr>
        <w:t xml:space="preserve">property, ii) any seizure of documents in his possessions, and iii) any decision </w:t>
      </w:r>
      <w:r>
        <w:rPr>
          <w:rStyle w:val="CharacterStyle2"/>
          <w:rFonts w:ascii="Bookman Old Style" w:hAnsi="Bookman Old Style" w:cs="Bookman Old Style"/>
          <w:spacing w:val="30"/>
          <w:sz w:val="22"/>
          <w:szCs w:val="22"/>
        </w:rPr>
        <w:t xml:space="preserve">to .take or calling into question the integrity of a lawyer. </w:t>
      </w:r>
      <w:r>
        <w:rPr>
          <w:rStyle w:val="CharacterStyle2"/>
          <w:rFonts w:ascii="Bookman Old Style" w:hAnsi="Bookman Old Style" w:cs="Bookman Old Style"/>
          <w:spacing w:val="-6"/>
          <w:sz w:val="22"/>
          <w:szCs w:val="22"/>
        </w:rPr>
        <w:t xml:space="preserve">In such cases, the Bar Association shall be entitled to be represented by its </w:t>
      </w:r>
      <w:r>
        <w:rPr>
          <w:rStyle w:val="CharacterStyle2"/>
          <w:rFonts w:ascii="Bookman Old Style" w:hAnsi="Bookman Old Style" w:cs="Bookman Old Style"/>
          <w:spacing w:val="-4"/>
          <w:sz w:val="22"/>
          <w:szCs w:val="22"/>
        </w:rPr>
        <w:t xml:space="preserve">president or nominee, to follow the proceedings, and in particular to ensure </w:t>
      </w:r>
      <w:r>
        <w:rPr>
          <w:rStyle w:val="CharacterStyle2"/>
          <w:rFonts w:ascii="Bookman Old Style" w:hAnsi="Bookman Old Style" w:cs="Bookman Old Style"/>
          <w:spacing w:val="-8"/>
          <w:sz w:val="22"/>
          <w:szCs w:val="22"/>
        </w:rPr>
        <w:t>that- professional secrecy is safeguarded.</w:t>
      </w:r>
    </w:p>
    <w:p w:rsidR="00D450E2" w:rsidRDefault="00D450E2" w:rsidP="00D450E2">
      <w:pPr>
        <w:pStyle w:val="Style1"/>
        <w:kinsoku w:val="0"/>
        <w:autoSpaceDE/>
        <w:autoSpaceDN/>
        <w:adjustRightInd/>
        <w:spacing w:before="216"/>
        <w:ind w:left="504"/>
        <w:rPr>
          <w:rStyle w:val="CharacterStyle2"/>
          <w:rFonts w:ascii="Bookman Old Style" w:hAnsi="Bookman Old Style" w:cs="Bookman Old Style"/>
          <w:b/>
          <w:bCs/>
          <w:spacing w:val="8"/>
          <w:sz w:val="21"/>
          <w:szCs w:val="21"/>
        </w:rPr>
      </w:pPr>
      <w:r>
        <w:rPr>
          <w:rStyle w:val="CharacterStyle2"/>
          <w:rFonts w:ascii="Bookman Old Style" w:hAnsi="Bookman Old Style" w:cs="Bookman Old Style"/>
          <w:b/>
          <w:bCs/>
          <w:spacing w:val="8"/>
          <w:sz w:val="21"/>
          <w:szCs w:val="21"/>
        </w:rPr>
        <w:t>Disciplinary Proceedings</w:t>
      </w:r>
    </w:p>
    <w:p w:rsidR="00D450E2" w:rsidRDefault="00D450E2" w:rsidP="00D450E2">
      <w:pPr>
        <w:pStyle w:val="Style1"/>
        <w:kinsoku w:val="0"/>
        <w:autoSpaceDE/>
        <w:autoSpaceDN/>
        <w:adjustRightInd/>
        <w:spacing w:before="36" w:line="208" w:lineRule="auto"/>
        <w:ind w:left="1080" w:hanging="648"/>
        <w:rPr>
          <w:rStyle w:val="CharacterStyle2"/>
          <w:rFonts w:ascii="Bookman Old Style" w:hAnsi="Bookman Old Style" w:cs="Bookman Old Style"/>
          <w:spacing w:val="-5"/>
          <w:sz w:val="22"/>
          <w:szCs w:val="22"/>
        </w:rPr>
      </w:pPr>
      <w:r>
        <w:rPr>
          <w:rStyle w:val="CharacterStyle2"/>
          <w:rFonts w:ascii="Bookman Old Style" w:hAnsi="Bookman Old Style" w:cs="Bookman Old Style"/>
          <w:spacing w:val="-5"/>
          <w:sz w:val="22"/>
          <w:szCs w:val="22"/>
        </w:rPr>
        <w:t>3.30 The Bar Association shall freely establish and enforce, in accordance with the law, a code of professional conduct of lawyers.</w:t>
      </w:r>
    </w:p>
    <w:p w:rsidR="00D450E2" w:rsidRDefault="00D450E2" w:rsidP="00D450E2">
      <w:pPr>
        <w:pStyle w:val="Style1"/>
        <w:kinsoku w:val="0"/>
        <w:autoSpaceDE/>
        <w:autoSpaceDN/>
        <w:adjustRightInd/>
        <w:spacing w:before="216" w:line="213" w:lineRule="auto"/>
        <w:ind w:left="1080" w:hanging="1080"/>
        <w:jc w:val="both"/>
        <w:rPr>
          <w:rStyle w:val="CharacterStyle2"/>
          <w:rFonts w:ascii="Bookman Old Style" w:hAnsi="Bookman Old Style" w:cs="Bookman Old Style"/>
          <w:spacing w:val="-5"/>
          <w:sz w:val="22"/>
          <w:szCs w:val="22"/>
        </w:rPr>
      </w:pPr>
      <w:r>
        <w:rPr>
          <w:rStyle w:val="CharacterStyle2"/>
          <w:rFonts w:ascii="Bookman Old Style" w:hAnsi="Bookman Old Style" w:cs="Bookman Old Style"/>
          <w:spacing w:val="-4"/>
          <w:sz w:val="22"/>
          <w:szCs w:val="22"/>
        </w:rPr>
        <w:t xml:space="preserve">      3.31 . The Bar Association shall have exclusive </w:t>
      </w:r>
      <w:r>
        <w:rPr>
          <w:rStyle w:val="CharacterStyle2"/>
          <w:rFonts w:ascii="Bookman Old Style" w:hAnsi="Bookman Old Style" w:cs="Bookman Old Style"/>
          <w:i/>
          <w:iCs/>
          <w:spacing w:val="-4"/>
          <w:sz w:val="22"/>
          <w:szCs w:val="22"/>
        </w:rPr>
        <w:t xml:space="preserve">competence </w:t>
      </w:r>
      <w:r>
        <w:rPr>
          <w:rStyle w:val="CharacterStyle2"/>
          <w:rFonts w:ascii="Bookman Old Style" w:hAnsi="Bookman Old Style" w:cs="Bookman Old Style"/>
          <w:spacing w:val="-4"/>
          <w:sz w:val="22"/>
          <w:szCs w:val="22"/>
        </w:rPr>
        <w:t xml:space="preserve">to initiate and conduct disciplinary proceedings </w:t>
      </w:r>
      <w:r>
        <w:rPr>
          <w:rStyle w:val="CharacterStyle2"/>
          <w:rFonts w:ascii="Bookman Old Style" w:hAnsi="Bookman Old Style" w:cs="Bookman Old Style"/>
          <w:i/>
          <w:iCs/>
          <w:spacing w:val="-4"/>
          <w:sz w:val="22"/>
          <w:szCs w:val="22"/>
        </w:rPr>
        <w:t xml:space="preserve">against lawyers on its own </w:t>
      </w:r>
      <w:r>
        <w:rPr>
          <w:rStyle w:val="CharacterStyle2"/>
          <w:rFonts w:ascii="Bookman Old Style" w:hAnsi="Bookman Old Style" w:cs="Bookman Old Style"/>
          <w:spacing w:val="-4"/>
          <w:sz w:val="22"/>
          <w:szCs w:val="22"/>
        </w:rPr>
        <w:t xml:space="preserve">initiative or at the request </w:t>
      </w:r>
      <w:r>
        <w:rPr>
          <w:rStyle w:val="CharacterStyle2"/>
          <w:rFonts w:ascii="Bookman Old Style" w:hAnsi="Bookman Old Style" w:cs="Bookman Old Style"/>
          <w:i/>
          <w:iCs/>
          <w:spacing w:val="10"/>
          <w:sz w:val="22"/>
          <w:szCs w:val="22"/>
        </w:rPr>
        <w:t xml:space="preserve">of a litigant. Although no court </w:t>
      </w:r>
      <w:r>
        <w:rPr>
          <w:rStyle w:val="CharacterStyle2"/>
          <w:rFonts w:ascii="Bookman Old Style" w:hAnsi="Bookman Old Style" w:cs="Bookman Old Style"/>
          <w:spacing w:val="10"/>
          <w:sz w:val="22"/>
          <w:szCs w:val="22"/>
        </w:rPr>
        <w:t xml:space="preserve">or public authority shall itself take </w:t>
      </w:r>
      <w:r>
        <w:rPr>
          <w:rStyle w:val="CharacterStyle2"/>
          <w:rFonts w:ascii="Bookman Old Style" w:hAnsi="Bookman Old Style" w:cs="Bookman Old Style"/>
          <w:spacing w:val="-2"/>
          <w:sz w:val="22"/>
          <w:szCs w:val="22"/>
        </w:rPr>
        <w:t xml:space="preserve">disciplinary proceedings against a lawyer, it may report a case to the Bar </w:t>
      </w:r>
      <w:r>
        <w:rPr>
          <w:rStyle w:val="CharacterStyle2"/>
          <w:rFonts w:ascii="Bookman Old Style" w:hAnsi="Bookman Old Style" w:cs="Bookman Old Style"/>
          <w:spacing w:val="-5"/>
          <w:sz w:val="22"/>
          <w:szCs w:val="22"/>
        </w:rPr>
        <w:t>Association with a view to its initiating disciplinary proceedings.</w:t>
      </w:r>
    </w:p>
    <w:p w:rsidR="00D450E2" w:rsidRDefault="00D450E2" w:rsidP="00D450E2">
      <w:pPr>
        <w:pStyle w:val="Style1"/>
        <w:kinsoku w:val="0"/>
        <w:autoSpaceDE/>
        <w:autoSpaceDN/>
        <w:adjustRightInd/>
        <w:spacing w:before="216" w:line="204" w:lineRule="auto"/>
        <w:ind w:left="1080" w:right="72" w:hanging="576"/>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2"/>
          <w:sz w:val="22"/>
          <w:szCs w:val="22"/>
        </w:rPr>
        <w:t xml:space="preserve">3.32 Disciplinary proceedings shall be conducted in the first instance by a </w:t>
      </w:r>
      <w:r>
        <w:rPr>
          <w:rStyle w:val="CharacterStyle2"/>
          <w:rFonts w:ascii="Bookman Old Style" w:hAnsi="Bookman Old Style" w:cs="Bookman Old Style"/>
          <w:spacing w:val="-6"/>
          <w:sz w:val="22"/>
          <w:szCs w:val="22"/>
        </w:rPr>
        <w:t>disciplinary committee established by the Bar Association.</w:t>
      </w:r>
    </w:p>
    <w:p w:rsidR="00D450E2" w:rsidRDefault="00D450E2" w:rsidP="00D450E2">
      <w:pPr>
        <w:pStyle w:val="Style1"/>
        <w:kinsoku w:val="0"/>
        <w:autoSpaceDE/>
        <w:autoSpaceDN/>
        <w:adjustRightInd/>
        <w:spacing w:before="252" w:line="201" w:lineRule="auto"/>
        <w:ind w:left="1080" w:right="72" w:hanging="576"/>
        <w:rPr>
          <w:rStyle w:val="CharacterStyle2"/>
          <w:rFonts w:ascii="Bookman Old Style" w:hAnsi="Bookman Old Style" w:cs="Bookman Old Style"/>
          <w:spacing w:val="-6"/>
          <w:sz w:val="22"/>
          <w:szCs w:val="22"/>
        </w:rPr>
      </w:pPr>
      <w:r>
        <w:rPr>
          <w:rStyle w:val="CharacterStyle2"/>
          <w:rFonts w:ascii="Bookman Old Style" w:hAnsi="Bookman Old Style" w:cs="Bookman Old Style"/>
          <w:spacing w:val="2"/>
          <w:sz w:val="22"/>
          <w:szCs w:val="22"/>
        </w:rPr>
        <w:t xml:space="preserve">3.33 An appeal shall lie from a decision of the disciplinary committee to an </w:t>
      </w:r>
      <w:r>
        <w:rPr>
          <w:rStyle w:val="CharacterStyle2"/>
          <w:rFonts w:ascii="Bookman Old Style" w:hAnsi="Bookman Old Style" w:cs="Bookman Old Style"/>
          <w:spacing w:val="-6"/>
          <w:sz w:val="22"/>
          <w:szCs w:val="22"/>
        </w:rPr>
        <w:t>appropriate appellate body.</w:t>
      </w:r>
    </w:p>
    <w:p w:rsidR="00D450E2" w:rsidRDefault="00D450E2" w:rsidP="00D450E2">
      <w:pPr>
        <w:pStyle w:val="Style1"/>
        <w:kinsoku w:val="0"/>
        <w:autoSpaceDE/>
        <w:autoSpaceDN/>
        <w:adjustRightInd/>
        <w:spacing w:before="216" w:line="208" w:lineRule="auto"/>
        <w:ind w:left="1080" w:right="72" w:hanging="576"/>
        <w:jc w:val="both"/>
        <w:rPr>
          <w:rStyle w:val="CharacterStyle2"/>
          <w:rFonts w:ascii="Bookman Old Style" w:hAnsi="Bookman Old Style" w:cs="Bookman Old Style"/>
          <w:spacing w:val="-8"/>
          <w:sz w:val="22"/>
          <w:szCs w:val="22"/>
        </w:rPr>
      </w:pPr>
      <w:r>
        <w:rPr>
          <w:rStyle w:val="CharacterStyle2"/>
          <w:rFonts w:ascii="Bookman Old Style" w:hAnsi="Bookman Old Style" w:cs="Bookman Old Style"/>
          <w:i/>
          <w:iCs/>
          <w:spacing w:val="1"/>
          <w:sz w:val="22"/>
          <w:szCs w:val="22"/>
        </w:rPr>
        <w:t xml:space="preserve">334 </w:t>
      </w:r>
      <w:r>
        <w:rPr>
          <w:rStyle w:val="CharacterStyle2"/>
          <w:rFonts w:ascii="Bookman Old Style" w:hAnsi="Bookman Old Style" w:cs="Bookman Old Style"/>
          <w:spacing w:val="1"/>
          <w:sz w:val="22"/>
          <w:szCs w:val="22"/>
        </w:rPr>
        <w:t xml:space="preserve">Disciplinary proceedings shall be conducted with full observance of the </w:t>
      </w:r>
      <w:r>
        <w:rPr>
          <w:rStyle w:val="CharacterStyle2"/>
          <w:rFonts w:ascii="Bookman Old Style" w:hAnsi="Bookman Old Style" w:cs="Bookman Old Style"/>
          <w:spacing w:val="-1"/>
          <w:sz w:val="22"/>
          <w:szCs w:val="22"/>
        </w:rPr>
        <w:t xml:space="preserve">requirements of fair and proper procedure, in the light of the principles </w:t>
      </w:r>
      <w:r>
        <w:rPr>
          <w:rStyle w:val="CharacterStyle2"/>
          <w:rFonts w:ascii="Bookman Old Style" w:hAnsi="Bookman Old Style" w:cs="Bookman Old Style"/>
          <w:spacing w:val="-8"/>
          <w:sz w:val="22"/>
          <w:szCs w:val="22"/>
        </w:rPr>
        <w:t>expressed in this declaration.</w:t>
      </w:r>
    </w:p>
    <w:p w:rsidR="00D450E2" w:rsidRDefault="00D450E2" w:rsidP="00D450E2">
      <w:pPr>
        <w:autoSpaceDE w:val="0"/>
        <w:autoSpaceDN w:val="0"/>
        <w:adjustRightInd w:val="0"/>
        <w:sectPr w:rsidR="00D450E2">
          <w:pgSz w:w="11899" w:h="15499"/>
          <w:pgMar w:top="1280" w:right="1312" w:bottom="669" w:left="1387" w:header="720" w:footer="720" w:gutter="0"/>
          <w:cols w:space="720"/>
          <w:noEndnote/>
        </w:sectPr>
      </w:pPr>
    </w:p>
    <w:p w:rsidR="00D450E2" w:rsidRPr="007D3B39" w:rsidRDefault="00D450E2" w:rsidP="00D450E2">
      <w:pPr>
        <w:rPr>
          <w:b/>
          <w:bCs/>
        </w:rPr>
      </w:pPr>
      <w:r w:rsidRPr="007D3B39">
        <w:rPr>
          <w:b/>
          <w:bCs/>
        </w:rPr>
        <w:lastRenderedPageBreak/>
        <w:t xml:space="preserve">Resolution </w:t>
      </w:r>
    </w:p>
    <w:p w:rsidR="00D450E2" w:rsidRPr="007D3B39" w:rsidRDefault="00D450E2" w:rsidP="00D450E2">
      <w:pPr>
        <w:rPr>
          <w:b/>
          <w:bCs/>
        </w:rPr>
      </w:pPr>
      <w:r w:rsidRPr="007D3B39">
        <w:rPr>
          <w:b/>
          <w:bCs/>
        </w:rPr>
        <w:t xml:space="preserve">To appoint a committee to revise the standards on lawyers in  in the Montreal Declaration </w:t>
      </w:r>
    </w:p>
    <w:p w:rsidR="00D450E2" w:rsidRPr="007D3B39" w:rsidRDefault="00D450E2" w:rsidP="00D450E2">
      <w:pPr>
        <w:rPr>
          <w:b/>
          <w:bCs/>
        </w:rPr>
      </w:pPr>
      <w:r w:rsidRPr="007D3B39">
        <w:rPr>
          <w:b/>
          <w:bCs/>
        </w:rPr>
        <w:t>The committee</w:t>
      </w:r>
      <w:r>
        <w:rPr>
          <w:b/>
          <w:bCs/>
        </w:rPr>
        <w:t xml:space="preserve"> will submit a report in 3</w:t>
      </w:r>
      <w:r w:rsidRPr="007D3B39">
        <w:rPr>
          <w:b/>
          <w:bCs/>
        </w:rPr>
        <w:t xml:space="preserve"> months . </w:t>
      </w:r>
    </w:p>
    <w:p w:rsidR="00D450E2" w:rsidRDefault="00D450E2" w:rsidP="00D450E2"/>
    <w:p w:rsidR="00D450E2" w:rsidRDefault="00D450E2" w:rsidP="00D450E2">
      <w:pPr>
        <w:pStyle w:val="ListParagraph"/>
        <w:numPr>
          <w:ilvl w:val="0"/>
          <w:numId w:val="21"/>
        </w:numPr>
        <w:spacing w:after="200" w:line="276" w:lineRule="auto"/>
        <w:rPr>
          <w:b/>
          <w:bCs/>
        </w:rPr>
      </w:pPr>
      <w:r w:rsidRPr="0099602C">
        <w:rPr>
          <w:b/>
          <w:bCs/>
        </w:rPr>
        <w:t xml:space="preserve">Global Judicial </w:t>
      </w:r>
      <w:r>
        <w:rPr>
          <w:b/>
          <w:bCs/>
        </w:rPr>
        <w:t xml:space="preserve">Ethics </w:t>
      </w:r>
      <w:r w:rsidRPr="0099602C">
        <w:rPr>
          <w:b/>
          <w:bCs/>
        </w:rPr>
        <w:t xml:space="preserve">Code </w:t>
      </w:r>
    </w:p>
    <w:p w:rsidR="00D450E2" w:rsidRPr="0099602C" w:rsidRDefault="00D450E2" w:rsidP="00D450E2">
      <w:pPr>
        <w:pStyle w:val="ListParagraph"/>
        <w:tabs>
          <w:tab w:val="left" w:pos="2640"/>
        </w:tabs>
        <w:ind w:left="1080"/>
        <w:jc w:val="both"/>
        <w:rPr>
          <w:rFonts w:asciiTheme="majorBidi" w:hAnsiTheme="majorBidi" w:cstheme="majorBidi"/>
        </w:rPr>
      </w:pPr>
      <w:r w:rsidRPr="0099602C">
        <w:rPr>
          <w:rFonts w:asciiTheme="majorBidi" w:hAnsiTheme="majorBidi" w:cstheme="majorBidi"/>
        </w:rPr>
        <w:t xml:space="preserve">. </w:t>
      </w:r>
    </w:p>
    <w:p w:rsidR="00D450E2" w:rsidRPr="0099602C" w:rsidRDefault="00D450E2" w:rsidP="00D450E2">
      <w:pPr>
        <w:pStyle w:val="ListParagraph"/>
        <w:tabs>
          <w:tab w:val="left" w:pos="2640"/>
        </w:tabs>
        <w:ind w:left="1080"/>
        <w:jc w:val="both"/>
        <w:rPr>
          <w:rFonts w:asciiTheme="majorBidi" w:hAnsiTheme="majorBidi" w:cstheme="majorBidi"/>
        </w:rPr>
      </w:pPr>
    </w:p>
    <w:p w:rsidR="00D450E2" w:rsidRPr="0099602C" w:rsidRDefault="00D450E2" w:rsidP="00D450E2">
      <w:pPr>
        <w:pStyle w:val="ListParagraph"/>
        <w:tabs>
          <w:tab w:val="left" w:pos="2640"/>
        </w:tabs>
        <w:ind w:left="1080"/>
        <w:jc w:val="both"/>
        <w:rPr>
          <w:rFonts w:asciiTheme="majorBidi" w:hAnsiTheme="majorBidi" w:cstheme="majorBidi"/>
        </w:rPr>
      </w:pPr>
      <w:r w:rsidRPr="0099602C">
        <w:rPr>
          <w:rFonts w:asciiTheme="majorBidi" w:hAnsiTheme="majorBidi" w:cstheme="majorBidi"/>
        </w:rPr>
        <w:t>In Ghent and in San Diego it was resolved, at the suggestion of Marcel Storme ,to embark upon a project to develop a global judicial ethics code. It will be done in two parts. One part will deal with conduct on the bench and the other or the conduct off  the bench ,on the rules governing the conduct outside his official duties .</w:t>
      </w:r>
    </w:p>
    <w:p w:rsidR="00D450E2" w:rsidRDefault="00D450E2" w:rsidP="00D450E2">
      <w:pPr>
        <w:pStyle w:val="ListParagraph"/>
        <w:ind w:left="1080"/>
        <w:rPr>
          <w:b/>
          <w:bCs/>
        </w:rPr>
      </w:pPr>
    </w:p>
    <w:p w:rsidR="00D450E2" w:rsidRPr="0099602C" w:rsidRDefault="00D450E2" w:rsidP="00D450E2">
      <w:pPr>
        <w:pStyle w:val="ListParagraph"/>
        <w:ind w:left="1080"/>
        <w:rPr>
          <w:b/>
          <w:bCs/>
        </w:rPr>
      </w:pPr>
      <w:r>
        <w:rPr>
          <w:b/>
          <w:bCs/>
        </w:rPr>
        <w:t xml:space="preserve">It is resolved to appoint a committee to prepare a draft for approval in Osnabrueck Coference of the Association in October 2014 </w:t>
      </w:r>
    </w:p>
    <w:p w:rsidR="00D450E2" w:rsidRPr="007478CB" w:rsidRDefault="00D450E2" w:rsidP="007478CB">
      <w:pPr>
        <w:pStyle w:val="NormalWeb"/>
        <w:shd w:val="clear" w:color="auto" w:fill="FFFFFF"/>
        <w:spacing w:before="96" w:after="120"/>
        <w:jc w:val="both"/>
        <w:rPr>
          <w:rFonts w:asciiTheme="majorBidi" w:hAnsiTheme="majorBidi" w:cstheme="majorBidi"/>
        </w:rPr>
      </w:pPr>
    </w:p>
    <w:sectPr w:rsidR="00D450E2" w:rsidRPr="007478CB" w:rsidSect="00154441">
      <w:footerReference w:type="default" r:id="rId3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DB" w:rsidRDefault="009B57DB" w:rsidP="00E63FE2">
      <w:r>
        <w:separator/>
      </w:r>
    </w:p>
  </w:endnote>
  <w:endnote w:type="continuationSeparator" w:id="0">
    <w:p w:rsidR="009B57DB" w:rsidRDefault="009B57DB" w:rsidP="00E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apfHumanist601BT-Roman">
    <w:panose1 w:val="00000000000000000000"/>
    <w:charset w:val="00"/>
    <w:family w:val="swiss"/>
    <w:notTrueType/>
    <w:pitch w:val="default"/>
    <w:sig w:usb0="00000003" w:usb1="00000000" w:usb2="00000000" w:usb3="00000000" w:csb0="00000001" w:csb1="00000000"/>
  </w:font>
  <w:font w:name="ZapfHumanist601B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FAEI P+ New Baskerville">
    <w:altName w:val="New Baskerville"/>
    <w:panose1 w:val="00000000000000000000"/>
    <w:charset w:val="00"/>
    <w:family w:val="roman"/>
    <w:notTrueType/>
    <w:pitch w:val="default"/>
    <w:sig w:usb0="00000003" w:usb1="00000000" w:usb2="00000000" w:usb3="00000000" w:csb0="00000001" w:csb1="00000000"/>
  </w:font>
  <w:font w:name="CFAFA C+ New Baskerville">
    <w:altName w:val="New Baskerville"/>
    <w:panose1 w:val="00000000000000000000"/>
    <w:charset w:val="00"/>
    <w:family w:val="roman"/>
    <w:notTrueType/>
    <w:pitch w:val="default"/>
    <w:sig w:usb0="00000003" w:usb1="00000000" w:usb2="00000000" w:usb3="00000000" w:csb0="00000001" w:csb1="00000000"/>
  </w:font>
  <w:font w:name="Avenir-Book">
    <w:panose1 w:val="00000000000000000000"/>
    <w:charset w:val="00"/>
    <w:family w:val="swiss"/>
    <w:notTrueType/>
    <w:pitch w:val="default"/>
    <w:sig w:usb0="00000003" w:usb1="08070000" w:usb2="00000010" w:usb3="00000000" w:csb0="00020001" w:csb1="00000000"/>
  </w:font>
  <w:font w:name="Avenir-BookOblique">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WPTypographicSymbols">
    <w:altName w:val="Arial"/>
    <w:panose1 w:val="00000000000000000000"/>
    <w:charset w:val="00"/>
    <w:family w:val="swiss"/>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75983"/>
      <w:docPartObj>
        <w:docPartGallery w:val="Page Numbers (Bottom of Page)"/>
        <w:docPartUnique/>
      </w:docPartObj>
    </w:sdtPr>
    <w:sdtEndPr>
      <w:rPr>
        <w:noProof/>
      </w:rPr>
    </w:sdtEndPr>
    <w:sdtContent>
      <w:p w:rsidR="008B5D7B" w:rsidRDefault="008B5D7B">
        <w:pPr>
          <w:pStyle w:val="Footer"/>
        </w:pPr>
        <w:r>
          <w:fldChar w:fldCharType="begin"/>
        </w:r>
        <w:r>
          <w:instrText xml:space="preserve"> PAGE   \* MERGEFORMAT </w:instrText>
        </w:r>
        <w:r>
          <w:fldChar w:fldCharType="separate"/>
        </w:r>
        <w:r w:rsidR="00A91595">
          <w:rPr>
            <w:noProof/>
          </w:rPr>
          <w:t>11</w:t>
        </w:r>
        <w:r>
          <w:rPr>
            <w:noProof/>
          </w:rPr>
          <w:fldChar w:fldCharType="end"/>
        </w:r>
      </w:p>
    </w:sdtContent>
  </w:sdt>
  <w:p w:rsidR="00D450E2" w:rsidRDefault="00D45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98248"/>
      <w:docPartObj>
        <w:docPartGallery w:val="Page Numbers (Bottom of Page)"/>
        <w:docPartUnique/>
      </w:docPartObj>
    </w:sdtPr>
    <w:sdtEndPr>
      <w:rPr>
        <w:noProof/>
      </w:rPr>
    </w:sdtEndPr>
    <w:sdtContent>
      <w:p w:rsidR="00CF667E" w:rsidRDefault="00CF667E">
        <w:pPr>
          <w:pStyle w:val="Footer"/>
          <w:jc w:val="center"/>
        </w:pPr>
        <w:r>
          <w:fldChar w:fldCharType="begin"/>
        </w:r>
        <w:r>
          <w:instrText xml:space="preserve"> PAGE   \* MERGEFORMAT </w:instrText>
        </w:r>
        <w:r>
          <w:fldChar w:fldCharType="separate"/>
        </w:r>
        <w:r w:rsidR="00A91595">
          <w:rPr>
            <w:noProof/>
          </w:rPr>
          <w:t>0</w:t>
        </w:r>
        <w:r>
          <w:rPr>
            <w:noProof/>
          </w:rPr>
          <w:fldChar w:fldCharType="end"/>
        </w:r>
      </w:p>
    </w:sdtContent>
  </w:sdt>
  <w:p w:rsidR="00CF667E" w:rsidRDefault="00CF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DB" w:rsidRDefault="009B57DB" w:rsidP="00E63FE2">
      <w:r>
        <w:separator/>
      </w:r>
    </w:p>
  </w:footnote>
  <w:footnote w:type="continuationSeparator" w:id="0">
    <w:p w:rsidR="009B57DB" w:rsidRDefault="009B57DB" w:rsidP="00E63FE2">
      <w:r>
        <w:continuationSeparator/>
      </w:r>
    </w:p>
  </w:footnote>
  <w:footnote w:id="1">
    <w:p w:rsidR="00CF667E" w:rsidRDefault="00CF667E" w:rsidP="00E63FE2">
      <w:pPr>
        <w:pStyle w:val="FootnoteText"/>
      </w:pPr>
      <w:r>
        <w:rPr>
          <w:rStyle w:val="FootnoteReference"/>
        </w:rPr>
        <w:footnoteRef/>
      </w:r>
      <w:r>
        <w:t xml:space="preserve"> 51</w:t>
      </w:r>
      <w:r w:rsidRPr="00DD6671">
        <w:rPr>
          <w:vertAlign w:val="superscript"/>
        </w:rPr>
        <w:t>st</w:t>
      </w:r>
      <w:r>
        <w:t xml:space="preserve"> Cohen Lecture at the Hebrew University, Jerusalem in 2006. [reference to follow]</w:t>
      </w:r>
    </w:p>
  </w:footnote>
  <w:footnote w:id="2">
    <w:p w:rsidR="00CF667E" w:rsidRPr="00DD6671" w:rsidRDefault="00CF667E" w:rsidP="00E63FE2">
      <w:pPr>
        <w:pStyle w:val="FootnoteText"/>
      </w:pPr>
      <w:r>
        <w:rPr>
          <w:rStyle w:val="FootnoteReference"/>
        </w:rPr>
        <w:footnoteRef/>
      </w:r>
      <w:r>
        <w:t xml:space="preserve"> </w:t>
      </w:r>
      <w:r>
        <w:rPr>
          <w:i/>
        </w:rPr>
        <w:t>The Inquiries Act 2005: post-legislative scrutiny</w:t>
      </w:r>
      <w:r>
        <w:t xml:space="preserve"> (HL paper 143, 11 March 2014).</w:t>
      </w:r>
    </w:p>
  </w:footnote>
  <w:footnote w:id="3">
    <w:p w:rsidR="00CF667E" w:rsidRDefault="00CF667E" w:rsidP="00E63FE2">
      <w:pPr>
        <w:pStyle w:val="FootnoteText"/>
      </w:pPr>
      <w:r>
        <w:rPr>
          <w:rStyle w:val="FootnoteReference"/>
        </w:rPr>
        <w:footnoteRef/>
      </w:r>
      <w:r>
        <w:t xml:space="preserve"> Standards Preamble</w:t>
      </w:r>
    </w:p>
  </w:footnote>
  <w:footnote w:id="4">
    <w:p w:rsidR="00CF667E" w:rsidRDefault="00CF667E" w:rsidP="00E63FE2">
      <w:r>
        <w:rPr>
          <w:rStyle w:val="FootnoteReference"/>
        </w:rPr>
        <w:footnoteRef/>
      </w:r>
      <w:r>
        <w:t xml:space="preserve"> Standards, Section 9A.</w:t>
      </w:r>
    </w:p>
  </w:footnote>
  <w:footnote w:id="5">
    <w:p w:rsidR="00CF667E" w:rsidRDefault="00CF667E" w:rsidP="00E63FE2">
      <w:pPr>
        <w:pStyle w:val="FootnoteText"/>
      </w:pPr>
      <w:r>
        <w:rPr>
          <w:rStyle w:val="FootnoteReference"/>
        </w:rPr>
        <w:footnoteRef/>
      </w:r>
      <w:r>
        <w:t xml:space="preserve"> Swiss Federal Charter of 1291</w:t>
      </w:r>
    </w:p>
  </w:footnote>
  <w:footnote w:id="6">
    <w:p w:rsidR="00CF667E" w:rsidRDefault="00CF667E" w:rsidP="00E63FE2">
      <w:r>
        <w:rPr>
          <w:rStyle w:val="FootnoteReference"/>
        </w:rPr>
        <w:footnoteRef/>
      </w:r>
      <w:r w:rsidRPr="00CF667E">
        <w:rPr>
          <w:lang w:val="de-DE"/>
        </w:rPr>
        <w:t xml:space="preserve"> Die Dreigroschenoper III 9 (Mac). In: Ausgewählte Werke in sechs Bänden. </w:t>
      </w:r>
      <w:r>
        <w:t>Erster Band: Stücke 1, Frankfurt am Main: Suhrkamp Verlag 1997. S. 267</w:t>
      </w:r>
    </w:p>
    <w:p w:rsidR="00CF667E" w:rsidRDefault="00CF667E" w:rsidP="00E63FE2"/>
    <w:p w:rsidR="00CF667E" w:rsidRDefault="00CF667E" w:rsidP="00E63FE2">
      <w:pPr>
        <w:pStyle w:val="FootnoteText"/>
      </w:pPr>
    </w:p>
  </w:footnote>
  <w:footnote w:id="7">
    <w:p w:rsidR="00CF667E" w:rsidRPr="00CF667E" w:rsidRDefault="00CF667E" w:rsidP="00E63FE2">
      <w:pPr>
        <w:pStyle w:val="FootnoteText"/>
        <w:rPr>
          <w:lang w:val="de-DE"/>
        </w:rPr>
      </w:pPr>
      <w:r>
        <w:rPr>
          <w:rStyle w:val="FootnoteReference"/>
        </w:rPr>
        <w:footnoteRef/>
      </w:r>
      <w:r w:rsidRPr="00CF667E">
        <w:rPr>
          <w:lang w:val="de-DE"/>
        </w:rPr>
        <w:t xml:space="preserve"> Schulze, Hans K. : Grundstrukturen der Verfassung im Mittelalter, 3. überarb. Aufl. 1995, Stuttgart, Berlin, Köln: Kohlhammer. Bd. 1, pp. 73,74.</w:t>
      </w:r>
    </w:p>
  </w:footnote>
  <w:footnote w:id="8">
    <w:p w:rsidR="00CF667E" w:rsidRPr="00CF667E" w:rsidRDefault="00CF667E" w:rsidP="00E63FE2">
      <w:pPr>
        <w:pStyle w:val="FootnoteText"/>
        <w:rPr>
          <w:lang w:val="de-DE"/>
        </w:rPr>
      </w:pPr>
      <w:r>
        <w:rPr>
          <w:rStyle w:val="FootnoteReference"/>
        </w:rPr>
        <w:footnoteRef/>
      </w:r>
      <w:r w:rsidRPr="00CF667E">
        <w:rPr>
          <w:lang w:val="de-DE"/>
        </w:rPr>
        <w:t xml:space="preserve"> op.cit., p.75</w:t>
      </w:r>
    </w:p>
  </w:footnote>
  <w:footnote w:id="9">
    <w:p w:rsidR="00CF667E" w:rsidRPr="00CF667E" w:rsidRDefault="00CF667E" w:rsidP="00E63FE2">
      <w:pPr>
        <w:pStyle w:val="FootnoteText"/>
        <w:rPr>
          <w:lang w:val="de-DE"/>
        </w:rPr>
      </w:pPr>
      <w:r>
        <w:rPr>
          <w:rStyle w:val="FootnoteReference"/>
        </w:rPr>
        <w:footnoteRef/>
      </w:r>
      <w:r w:rsidRPr="00CF667E">
        <w:rPr>
          <w:lang w:val="de-DE"/>
        </w:rPr>
        <w:t xml:space="preserve"> op.cit., pp.78,79</w:t>
      </w:r>
    </w:p>
  </w:footnote>
  <w:footnote w:id="10">
    <w:p w:rsidR="00CF667E" w:rsidRPr="00CF667E" w:rsidRDefault="00CF667E" w:rsidP="00E63FE2">
      <w:pPr>
        <w:pStyle w:val="FootnoteText"/>
        <w:rPr>
          <w:lang w:val="de-DE"/>
        </w:rPr>
      </w:pPr>
      <w:r>
        <w:rPr>
          <w:rStyle w:val="FootnoteReference"/>
        </w:rPr>
        <w:footnoteRef/>
      </w:r>
      <w:r w:rsidRPr="00CF667E">
        <w:rPr>
          <w:lang w:val="de-DE"/>
        </w:rPr>
        <w:t xml:space="preserve"> Hannes Steiner, Ermahnungen, Bussen, schimpfliche Strafen, eine thurgauische Gerichtsherrschaft und ihr Rechtsalltag am Ausgang des 18. Jahrhunderts, in: Europäische Rechts- und Regionalgeschichte, Band 1, Hg. Prof Lukas Gschwend, Sonderdruck Dike, Zürich/St.Gallen 2007, pp. 133,134.</w:t>
      </w:r>
    </w:p>
  </w:footnote>
  <w:footnote w:id="11">
    <w:p w:rsidR="00CF667E" w:rsidRDefault="00CF667E" w:rsidP="00E63FE2">
      <w:pPr>
        <w:pStyle w:val="FootnoteText"/>
      </w:pPr>
      <w:r>
        <w:rPr>
          <w:rStyle w:val="FootnoteReference"/>
        </w:rPr>
        <w:footnoteRef/>
      </w:r>
      <w:r>
        <w:t xml:space="preserve"> op.cit., p. 139</w:t>
      </w:r>
    </w:p>
  </w:footnote>
  <w:footnote w:id="12">
    <w:p w:rsidR="00CF667E" w:rsidRDefault="00CF667E" w:rsidP="00E63FE2">
      <w:pPr>
        <w:pStyle w:val="FootnoteText"/>
      </w:pPr>
      <w:r>
        <w:rPr>
          <w:rStyle w:val="FootnoteReference"/>
        </w:rPr>
        <w:footnoteRef/>
      </w:r>
      <w:r>
        <w:t xml:space="preserve"> op.cit., p. 141</w:t>
      </w:r>
    </w:p>
  </w:footnote>
  <w:footnote w:id="13">
    <w:p w:rsidR="00CF667E" w:rsidRDefault="00CF667E" w:rsidP="00E63FE2">
      <w:pPr>
        <w:pStyle w:val="FootnoteText"/>
      </w:pPr>
      <w:r>
        <w:rPr>
          <w:rStyle w:val="FootnoteReference"/>
        </w:rPr>
        <w:footnoteRef/>
      </w:r>
      <w:r>
        <w:t xml:space="preserve"> op.cit., p. 136</w:t>
      </w:r>
    </w:p>
  </w:footnote>
  <w:footnote w:id="14">
    <w:p w:rsidR="00CF667E" w:rsidRDefault="00CF667E" w:rsidP="00E63FE2">
      <w:pPr>
        <w:pStyle w:val="FootnoteText"/>
      </w:pPr>
      <w:r>
        <w:rPr>
          <w:rStyle w:val="FootnoteReference"/>
        </w:rPr>
        <w:footnoteRef/>
      </w:r>
      <w:r>
        <w:t xml:space="preserve"> op.cit.,p. 158</w:t>
      </w:r>
    </w:p>
  </w:footnote>
  <w:footnote w:id="15">
    <w:p w:rsidR="00CF667E" w:rsidRDefault="00CF667E" w:rsidP="00E63FE2">
      <w:r>
        <w:rPr>
          <w:rStyle w:val="FootnoteReference"/>
        </w:rPr>
        <w:footnoteRef/>
      </w:r>
      <w:r>
        <w:t xml:space="preserve"> Charles Dickens, Bleak House, Vintage 2008, p. 548.</w:t>
      </w:r>
    </w:p>
    <w:p w:rsidR="00CF667E" w:rsidRDefault="00CF667E" w:rsidP="00E63FE2"/>
    <w:p w:rsidR="00CF667E" w:rsidRDefault="00CF667E" w:rsidP="00E63FE2"/>
    <w:p w:rsidR="00CF667E" w:rsidRDefault="00CF667E" w:rsidP="00E63FE2">
      <w:pPr>
        <w:pStyle w:val="FootnoteText"/>
      </w:pPr>
    </w:p>
  </w:footnote>
  <w:footnote w:id="16">
    <w:p w:rsidR="00CF667E" w:rsidRDefault="00CF667E" w:rsidP="00154441">
      <w:pPr>
        <w:pStyle w:val="FootnoteText"/>
      </w:pPr>
      <w:r>
        <w:rPr>
          <w:vertAlign w:val="superscript"/>
        </w:rPr>
        <w:footnoteRef/>
      </w:r>
      <w:r>
        <w:rPr>
          <w:rFonts w:eastAsia="Arial Unicode MS" w:hAnsi="Arial Unicode MS" w:cs="Arial Unicode MS"/>
        </w:rPr>
        <w:t xml:space="preserve"> See e.g. Bernd Hayo and Stefan Voigt </w:t>
      </w:r>
      <w:r>
        <w:rPr>
          <w:rFonts w:ascii="Arial Unicode MS" w:eastAsia="Arial Unicode MS" w:cs="Arial Unicode MS"/>
        </w:rPr>
        <w:t>“</w:t>
      </w:r>
      <w:r>
        <w:rPr>
          <w:rFonts w:eastAsia="Arial Unicode MS" w:hAnsi="Arial Unicode MS" w:cs="Arial Unicode MS"/>
        </w:rPr>
        <w:t xml:space="preserve">Mapping Constitutionally Safeguarded Judicial Independence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 Global Survey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(2014) 11(1) </w:t>
      </w:r>
      <w:r>
        <w:rPr>
          <w:rFonts w:eastAsia="Arial Unicode MS" w:hAnsi="Arial Unicode MS" w:cs="Arial Unicode MS"/>
          <w:i/>
          <w:iCs/>
        </w:rPr>
        <w:t>Journal of Empirical Legal Studies</w:t>
      </w:r>
      <w:r>
        <w:rPr>
          <w:rFonts w:eastAsia="Arial Unicode MS" w:hAnsi="Arial Unicode MS" w:cs="Arial Unicode MS"/>
        </w:rPr>
        <w:t xml:space="preserve"> 159; J R</w:t>
      </w:r>
      <w:r>
        <w:rPr>
          <w:rFonts w:ascii="Arial Unicode MS" w:eastAsia="Arial Unicode MS" w:cs="Arial Unicode MS"/>
        </w:rPr>
        <w:t>í</w:t>
      </w:r>
      <w:r>
        <w:rPr>
          <w:rFonts w:eastAsia="Arial Unicode MS" w:hAnsi="Arial Unicode MS" w:cs="Arial Unicode MS"/>
        </w:rPr>
        <w:t xml:space="preserve">os-Figueroa and J. Staton, </w:t>
      </w:r>
      <w:r>
        <w:rPr>
          <w:rFonts w:ascii="Arial Unicode MS" w:eastAsia="Arial Unicode MS" w:cs="Arial Unicode MS"/>
        </w:rPr>
        <w:t>“</w:t>
      </w:r>
      <w:r>
        <w:rPr>
          <w:rFonts w:eastAsia="Arial Unicode MS" w:hAnsi="Arial Unicode MS" w:cs="Arial Unicode MS"/>
        </w:rPr>
        <w:t>An Evaluation of Cross-National Measures of Judicial Independence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(2012) </w:t>
      </w:r>
      <w:r>
        <w:rPr>
          <w:rFonts w:eastAsia="Arial Unicode MS" w:hAnsi="Arial Unicode MS" w:cs="Arial Unicode MS"/>
          <w:i/>
          <w:iCs/>
        </w:rPr>
        <w:t>The Journal of Law, Economics and Organization</w:t>
      </w:r>
      <w:r>
        <w:rPr>
          <w:rFonts w:eastAsia="Arial Unicode MS" w:hAnsi="Arial Unicode MS" w:cs="Arial Unicode MS"/>
        </w:rPr>
        <w:t xml:space="preserve"> 1.</w:t>
      </w:r>
    </w:p>
  </w:footnote>
  <w:footnote w:id="17">
    <w:p w:rsidR="00CF667E" w:rsidRDefault="00CF667E" w:rsidP="00154441">
      <w:pPr>
        <w:pStyle w:val="FootnoteText"/>
      </w:pPr>
      <w:r>
        <w:rPr>
          <w:vertAlign w:val="superscript"/>
        </w:rPr>
        <w:footnoteRef/>
      </w:r>
      <w:r>
        <w:rPr>
          <w:rFonts w:eastAsia="Arial Unicode MS" w:hAnsi="Arial Unicode MS" w:cs="Arial Unicode MS"/>
        </w:rPr>
        <w:t xml:space="preserve"> See B Arts, </w:t>
      </w:r>
      <w:r>
        <w:rPr>
          <w:rFonts w:ascii="Arial Unicode MS" w:eastAsia="Arial Unicode MS" w:cs="Arial Unicode MS"/>
        </w:rPr>
        <w:t>“</w:t>
      </w:r>
      <w:r>
        <w:rPr>
          <w:rFonts w:eastAsia="Arial Unicode MS" w:hAnsi="Arial Unicode MS" w:cs="Arial Unicode MS"/>
        </w:rPr>
        <w:t>Non-state actors in global governance: Three faces of power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Reprints of Max Planck Institute for Research on Collective Goods (2003).</w:t>
      </w:r>
    </w:p>
  </w:footnote>
  <w:footnote w:id="18">
    <w:p w:rsidR="00CF667E" w:rsidRDefault="00CF667E" w:rsidP="00154441">
      <w:pPr>
        <w:pStyle w:val="FootnoteText"/>
      </w:pPr>
      <w:r>
        <w:rPr>
          <w:vertAlign w:val="superscript"/>
        </w:rPr>
        <w:footnoteRef/>
      </w:r>
      <w:r>
        <w:rPr>
          <w:rFonts w:eastAsia="Arial Unicode MS" w:hAnsi="Arial Unicode MS" w:cs="Arial Unicode MS"/>
        </w:rPr>
        <w:t xml:space="preserve"> S Lukes, </w:t>
      </w:r>
      <w:r>
        <w:rPr>
          <w:rFonts w:eastAsia="Arial Unicode MS" w:hAnsi="Arial Unicode MS" w:cs="Arial Unicode MS"/>
          <w:i/>
          <w:iCs/>
        </w:rPr>
        <w:t>Power: a Radical View</w:t>
      </w:r>
      <w:r>
        <w:rPr>
          <w:rFonts w:eastAsia="Arial Unicode MS" w:hAnsi="Arial Unicode MS" w:cs="Arial Unicode MS"/>
        </w:rPr>
        <w:t xml:space="preserve"> (2nd edn, 2005).</w:t>
      </w:r>
    </w:p>
  </w:footnote>
  <w:footnote w:id="19">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1" w:history="1">
        <w:r>
          <w:rPr>
            <w:rStyle w:val="Hyperlink0"/>
            <w:rFonts w:eastAsia="Arial Unicode MS" w:hAnsi="Arial Unicode MS" w:cs="Arial Unicode MS"/>
          </w:rPr>
          <w:t>http://www.ohchr.org/EN/ProfessionalInterest/Pages/IndependenceJudiciary.aspx</w:t>
        </w:r>
      </w:hyperlink>
      <w:r>
        <w:rPr>
          <w:rFonts w:eastAsia="Arial Unicode MS" w:hAnsi="Arial Unicode MS" w:cs="Arial Unicode MS"/>
        </w:rPr>
        <w:t>&gt; Adopted by the Seventh United Nations Congress on the Prevention of Crime and the Treatment of Offenders held at Milan in 1985 and endorsed by General Assembly resolutions 40/32 of 29 November 1985 and 40/146 of 13 December 1985</w:t>
      </w:r>
    </w:p>
  </w:footnote>
  <w:footnote w:id="20">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2" w:history="1">
        <w:r>
          <w:rPr>
            <w:rStyle w:val="Hyperlink0"/>
            <w:rFonts w:eastAsia="Arial Unicode MS" w:hAnsi="Arial Unicode MS" w:cs="Arial Unicode MS"/>
          </w:rPr>
          <w:t>https://wcd.coe.int/ViewDoc.jsp?id=1707137&amp;Site=CM&amp;BackColorInternet=C3C3C3&amp;BackColorIntranet=EDB021&amp;BackColorLogged=F5D383</w:t>
        </w:r>
      </w:hyperlink>
      <w:r>
        <w:rPr>
          <w:rFonts w:eastAsia="Arial Unicode MS" w:hAnsi="Arial Unicode MS" w:cs="Arial Unicode MS"/>
        </w:rPr>
        <w:t>&gt;</w:t>
      </w:r>
    </w:p>
  </w:footnote>
  <w:footnote w:id="21">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3" w:history="1">
        <w:r>
          <w:rPr>
            <w:rStyle w:val="Hyperlink0"/>
            <w:rFonts w:eastAsia="Arial Unicode MS" w:hAnsi="Arial Unicode MS" w:cs="Arial Unicode MS"/>
          </w:rPr>
          <w:t>http://www.cmja.org/downloads/latimerhouse/commprinthreearms.pdf</w:t>
        </w:r>
      </w:hyperlink>
      <w:r>
        <w:rPr>
          <w:rFonts w:eastAsia="Arial Unicode MS" w:hAnsi="Arial Unicode MS" w:cs="Arial Unicode MS"/>
        </w:rPr>
        <w:t>&gt;</w:t>
      </w:r>
    </w:p>
  </w:footnote>
  <w:footnote w:id="22">
    <w:p w:rsidR="00CF667E" w:rsidRDefault="00CF667E" w:rsidP="00154441">
      <w:pPr>
        <w:pStyle w:val="FootnoteText"/>
      </w:pPr>
      <w:r>
        <w:rPr>
          <w:vertAlign w:val="superscript"/>
        </w:rPr>
        <w:footnoteRef/>
      </w:r>
      <w:r>
        <w:rPr>
          <w:rFonts w:eastAsia="Arial Unicode MS" w:hAnsi="Arial Unicode MS" w:cs="Arial Unicode MS"/>
        </w:rPr>
        <w:t xml:space="preserve"> Text available at &lt; </w:t>
      </w:r>
      <w:hyperlink r:id="rId4" w:anchor="!new-delhi-declaration/c134r" w:history="1">
        <w:r>
          <w:rPr>
            <w:rStyle w:val="Hyperlink0"/>
            <w:rFonts w:eastAsia="Arial Unicode MS" w:hAnsi="Arial Unicode MS" w:cs="Arial Unicode MS"/>
          </w:rPr>
          <w:t>http://www.jiwp.org/#!new-delhi-declaration/c134r</w:t>
        </w:r>
      </w:hyperlink>
      <w:r>
        <w:rPr>
          <w:rFonts w:eastAsia="Arial Unicode MS" w:hAnsi="Arial Unicode MS" w:cs="Arial Unicode MS"/>
        </w:rPr>
        <w:t>&gt;</w:t>
      </w:r>
    </w:p>
  </w:footnote>
  <w:footnote w:id="23">
    <w:p w:rsidR="00CF667E" w:rsidRDefault="00CF667E" w:rsidP="00154441">
      <w:pPr>
        <w:pStyle w:val="FootnoteText"/>
      </w:pPr>
      <w:r>
        <w:rPr>
          <w:vertAlign w:val="superscript"/>
        </w:rPr>
        <w:footnoteRef/>
      </w:r>
      <w:r>
        <w:rPr>
          <w:rFonts w:eastAsia="Arial Unicode MS" w:hAnsi="Arial Unicode MS" w:cs="Arial Unicode MS"/>
        </w:rPr>
        <w:t xml:space="preserve"> See further </w:t>
      </w:r>
      <w:r w:rsidRPr="00CF667E">
        <w:rPr>
          <w:rFonts w:eastAsia="Arial Unicode MS" w:hAnsi="Arial Unicode MS" w:cs="Arial Unicode MS"/>
          <w:lang w:val="en-US"/>
        </w:rPr>
        <w:t>Shimon Shetreet and Jules Deschenes, J</w:t>
      </w:r>
      <w:r>
        <w:rPr>
          <w:rFonts w:eastAsia="Arial Unicode MS" w:hAnsi="Arial Unicode MS" w:cs="Arial Unicode MS"/>
          <w:i/>
          <w:iCs/>
        </w:rPr>
        <w:t>udicial Independence: The Contemporary Debate</w:t>
      </w:r>
      <w:r>
        <w:rPr>
          <w:rFonts w:eastAsia="Arial Unicode MS" w:hAnsi="Arial Unicode MS" w:cs="Arial Unicode MS"/>
        </w:rPr>
        <w:t xml:space="preserve"> (1985 Martinus Nijhoff).</w:t>
      </w:r>
    </w:p>
  </w:footnote>
  <w:footnote w:id="24">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5" w:history="1">
        <w:r>
          <w:rPr>
            <w:rStyle w:val="Hyperlink0"/>
            <w:rFonts w:eastAsia="Arial Unicode MS" w:hAnsi="Arial Unicode MS" w:cs="Arial Unicode MS"/>
          </w:rPr>
          <w:t>http://www.judicialintegritygroup.org/index.php/jig-group/jig-history</w:t>
        </w:r>
      </w:hyperlink>
      <w:r>
        <w:rPr>
          <w:rFonts w:eastAsia="Arial Unicode MS" w:hAnsi="Arial Unicode MS" w:cs="Arial Unicode MS"/>
        </w:rPr>
        <w:t>&gt;</w:t>
      </w:r>
    </w:p>
  </w:footnote>
  <w:footnote w:id="25">
    <w:p w:rsidR="00CF667E" w:rsidRDefault="00CF667E" w:rsidP="00154441">
      <w:pPr>
        <w:pStyle w:val="FootnoteText"/>
      </w:pPr>
      <w:r>
        <w:rPr>
          <w:vertAlign w:val="superscript"/>
        </w:rPr>
        <w:footnoteRef/>
      </w:r>
      <w:r>
        <w:rPr>
          <w:rFonts w:eastAsia="Arial Unicode MS" w:hAnsi="Arial Unicode MS" w:cs="Arial Unicode MS"/>
        </w:rPr>
        <w:t xml:space="preserve"> UN Office on Drugs and Crime, </w:t>
      </w:r>
      <w:r>
        <w:rPr>
          <w:rFonts w:eastAsia="Arial Unicode MS" w:hAnsi="Arial Unicode MS" w:cs="Arial Unicode MS"/>
          <w:i/>
          <w:iCs/>
        </w:rPr>
        <w:t>Commentary on the Bangalore Principles of Judicial Conduct</w:t>
      </w:r>
      <w:r>
        <w:rPr>
          <w:rFonts w:eastAsia="Arial Unicode MS" w:hAnsi="Arial Unicode MS" w:cs="Arial Unicode MS"/>
        </w:rPr>
        <w:t xml:space="preserve"> (2007). &lt; </w:t>
      </w:r>
      <w:hyperlink r:id="rId6" w:history="1">
        <w:r>
          <w:rPr>
            <w:rStyle w:val="Hyperlink0"/>
            <w:rFonts w:eastAsia="Arial Unicode MS" w:hAnsi="Arial Unicode MS" w:cs="Arial Unicode MS"/>
          </w:rPr>
          <w:t>http://www.unodc.org/documents/corruption/publications_unodc_commentary-e.pdf</w:t>
        </w:r>
      </w:hyperlink>
      <w:r>
        <w:rPr>
          <w:rFonts w:eastAsia="Arial Unicode MS" w:hAnsi="Arial Unicode MS" w:cs="Arial Unicode MS"/>
        </w:rPr>
        <w:t>&gt;</w:t>
      </w:r>
    </w:p>
  </w:footnote>
  <w:footnote w:id="26">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7" w:history="1">
        <w:r>
          <w:rPr>
            <w:rStyle w:val="Hyperlink0"/>
            <w:rFonts w:eastAsia="Arial Unicode MS" w:hAnsi="Arial Unicode MS" w:cs="Arial Unicode MS"/>
          </w:rPr>
          <w:t>http://www.judicialintegritygroup.org/resources/documents/BP_Implementation%20Measures_Engl.pdf</w:t>
        </w:r>
      </w:hyperlink>
      <w:r>
        <w:rPr>
          <w:rFonts w:eastAsia="Arial Unicode MS" w:hAnsi="Arial Unicode MS" w:cs="Arial Unicode MS"/>
        </w:rPr>
        <w:t>&gt;</w:t>
      </w:r>
    </w:p>
  </w:footnote>
  <w:footnote w:id="27">
    <w:p w:rsidR="00CF667E" w:rsidRDefault="00CF667E" w:rsidP="00154441">
      <w:pPr>
        <w:pStyle w:val="FootnoteText"/>
      </w:pPr>
      <w:r>
        <w:rPr>
          <w:vertAlign w:val="superscript"/>
        </w:rPr>
        <w:footnoteRef/>
      </w:r>
      <w:r>
        <w:rPr>
          <w:rFonts w:eastAsia="Arial Unicode MS" w:hAnsi="Arial Unicode MS" w:cs="Arial Unicode MS"/>
        </w:rPr>
        <w:t xml:space="preserve"> &lt; </w:t>
      </w:r>
      <w:hyperlink r:id="rId8" w:anchor="!mt-scopus-standards/c14de" w:history="1">
        <w:r>
          <w:rPr>
            <w:rStyle w:val="Hyperlink0"/>
            <w:rFonts w:eastAsia="Arial Unicode MS" w:hAnsi="Arial Unicode MS" w:cs="Arial Unicode MS"/>
          </w:rPr>
          <w:t>http://www.jiwp.org/#!mt-scopus-standards/c14de</w:t>
        </w:r>
      </w:hyperlink>
      <w:r>
        <w:rPr>
          <w:rFonts w:eastAsia="Arial Unicode MS" w:hAnsi="Arial Unicode MS" w:cs="Arial Unicode MS"/>
        </w:rPr>
        <w:t>&gt;</w:t>
      </w:r>
    </w:p>
  </w:footnote>
  <w:footnote w:id="28">
    <w:p w:rsidR="00CF667E" w:rsidRDefault="00CF667E" w:rsidP="00154441">
      <w:pPr>
        <w:pStyle w:val="FootnoteText"/>
      </w:pPr>
      <w:r>
        <w:rPr>
          <w:vertAlign w:val="superscript"/>
        </w:rPr>
        <w:footnoteRef/>
      </w:r>
      <w:r>
        <w:rPr>
          <w:rFonts w:eastAsia="Arial Unicode MS" w:hAnsi="Arial Unicode MS" w:cs="Arial Unicode MS"/>
        </w:rPr>
        <w:t xml:space="preserve"> Montreal Declaration on the Independence of Justice (1983) art 6.3.</w:t>
      </w:r>
    </w:p>
  </w:footnote>
  <w:footnote w:id="29">
    <w:p w:rsidR="00CF667E" w:rsidRDefault="00CF667E" w:rsidP="00154441">
      <w:pPr>
        <w:pStyle w:val="FootnoteText"/>
      </w:pPr>
      <w:r>
        <w:rPr>
          <w:vertAlign w:val="superscript"/>
        </w:rPr>
        <w:footnoteRef/>
      </w:r>
      <w:r>
        <w:rPr>
          <w:rFonts w:eastAsia="Arial Unicode MS" w:hAnsi="Arial Unicode MS" w:cs="Arial Unicode MS"/>
        </w:rPr>
        <w:t>Montreal Declaration on the Independence of Justice (1983) art 3.15.</w:t>
      </w:r>
    </w:p>
  </w:footnote>
  <w:footnote w:id="30">
    <w:p w:rsidR="00CF667E" w:rsidRDefault="00CF667E" w:rsidP="00154441">
      <w:pPr>
        <w:pStyle w:val="FootnoteText"/>
      </w:pPr>
      <w:r>
        <w:rPr>
          <w:vertAlign w:val="superscript"/>
        </w:rPr>
        <w:footnoteRef/>
      </w:r>
      <w:r>
        <w:rPr>
          <w:rFonts w:eastAsia="Arial Unicode MS" w:hAnsi="Arial Unicode MS" w:cs="Arial Unicode MS"/>
        </w:rPr>
        <w:t xml:space="preserve"> UN Office on Drugs and Crime, </w:t>
      </w:r>
      <w:r>
        <w:rPr>
          <w:rFonts w:eastAsia="Arial Unicode MS" w:hAnsi="Arial Unicode MS" w:cs="Arial Unicode MS"/>
          <w:i/>
          <w:iCs/>
        </w:rPr>
        <w:t>Commentary on the Bangalore Principles of Judicial Conduct</w:t>
      </w:r>
      <w:r>
        <w:rPr>
          <w:rFonts w:eastAsia="Arial Unicode MS" w:hAnsi="Arial Unicode MS" w:cs="Arial Unicode MS"/>
        </w:rPr>
        <w:t xml:space="preserve"> (2007) para 113 (Inappropriate contacts).</w:t>
      </w:r>
    </w:p>
  </w:footnote>
  <w:footnote w:id="31">
    <w:p w:rsidR="00CF667E" w:rsidRDefault="00CF667E" w:rsidP="00154441">
      <w:pPr>
        <w:pStyle w:val="FootnoteText"/>
      </w:pPr>
      <w:r>
        <w:rPr>
          <w:vertAlign w:val="superscript"/>
        </w:rPr>
        <w:footnoteRef/>
      </w:r>
      <w:r>
        <w:rPr>
          <w:rFonts w:eastAsia="Arial Unicode MS" w:hAnsi="Arial Unicode MS" w:cs="Arial Unicode MS"/>
        </w:rPr>
        <w:t xml:space="preserve"> IBA, </w:t>
      </w:r>
      <w:r>
        <w:rPr>
          <w:rFonts w:eastAsia="Arial Unicode MS" w:hAnsi="Arial Unicode MS" w:cs="Arial Unicode MS"/>
          <w:i/>
          <w:iCs/>
        </w:rPr>
        <w:t xml:space="preserve">International Principles on Conduct for the Legal Profession </w:t>
      </w:r>
      <w:r>
        <w:rPr>
          <w:rFonts w:eastAsia="Arial Unicode MS" w:hAnsi="Arial Unicode MS" w:cs="Arial Unicode MS"/>
        </w:rPr>
        <w:t>(2011) para 2.</w:t>
      </w:r>
    </w:p>
  </w:footnote>
  <w:footnote w:id="32">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fr-FR"/>
        </w:rPr>
        <w:t xml:space="preserve">A. Vedaschi, À la guerre comme à la guerre? </w:t>
      </w:r>
      <w:r w:rsidRPr="00105CFA">
        <w:rPr>
          <w:rFonts w:ascii="Garamond" w:hAnsi="Garamond"/>
          <w:i/>
          <w:lang w:val="it-IT"/>
        </w:rPr>
        <w:t>La disciplina della guerra nel diritto costituzionale comparato</w:t>
      </w:r>
      <w:r w:rsidRPr="00105CFA">
        <w:rPr>
          <w:rFonts w:ascii="Garamond" w:hAnsi="Garamond"/>
          <w:lang w:val="it-IT"/>
        </w:rPr>
        <w:t xml:space="preserve">, Torino, Giappichelli, 2007, 504. </w:t>
      </w:r>
      <w:r w:rsidRPr="00105CFA">
        <w:rPr>
          <w:rFonts w:ascii="Garamond" w:hAnsi="Garamond"/>
        </w:rPr>
        <w:t xml:space="preserve">For an interesting overview of academic production in the aftermath of 9/11, see J. Margulies, H. Metcalf, </w:t>
      </w:r>
      <w:r w:rsidRPr="00105CFA">
        <w:rPr>
          <w:rFonts w:ascii="Garamond" w:hAnsi="Garamond"/>
          <w:i/>
        </w:rPr>
        <w:t>Terrorizing Academia</w:t>
      </w:r>
      <w:r>
        <w:rPr>
          <w:rFonts w:ascii="Garamond" w:hAnsi="Garamond"/>
        </w:rPr>
        <w:t>,</w:t>
      </w:r>
      <w:r w:rsidRPr="00105CFA">
        <w:rPr>
          <w:rFonts w:ascii="Garamond" w:hAnsi="Garamond"/>
        </w:rPr>
        <w:t xml:space="preserve"> </w:t>
      </w:r>
      <w:r w:rsidRPr="00105CFA">
        <w:rPr>
          <w:rFonts w:ascii="Garamond" w:hAnsi="Garamond"/>
          <w:i/>
        </w:rPr>
        <w:t>Journal of Legal Education</w:t>
      </w:r>
      <w:r w:rsidRPr="00105CFA">
        <w:rPr>
          <w:rFonts w:ascii="Garamond" w:hAnsi="Garamond"/>
        </w:rPr>
        <w:t>, 2011, 433.</w:t>
      </w:r>
    </w:p>
  </w:footnote>
  <w:footnote w:id="33">
    <w:p w:rsidR="00CF667E" w:rsidRPr="00105CFA" w:rsidRDefault="00CF667E" w:rsidP="00154441">
      <w:pPr>
        <w:pStyle w:val="FootnoteText"/>
        <w:rPr>
          <w:rFonts w:ascii="Garamond" w:hAnsi="Garamond"/>
          <w:lang w:val="it-IT"/>
        </w:rPr>
      </w:pPr>
      <w:r w:rsidRPr="00105CFA">
        <w:rPr>
          <w:rStyle w:val="FootnoteReference"/>
          <w:rFonts w:ascii="Garamond" w:hAnsi="Garamond"/>
        </w:rPr>
        <w:footnoteRef/>
      </w:r>
      <w:r w:rsidRPr="00105CFA">
        <w:rPr>
          <w:rFonts w:ascii="Garamond" w:hAnsi="Garamond"/>
          <w:lang w:val="it-IT"/>
        </w:rPr>
        <w:t xml:space="preserve"> A. Vedaschi, </w:t>
      </w:r>
      <w:r w:rsidRPr="00105CFA">
        <w:rPr>
          <w:rFonts w:ascii="Garamond" w:hAnsi="Garamond"/>
          <w:i/>
          <w:lang w:val="it-IT"/>
        </w:rPr>
        <w:t>Osama bin Laden: l’ultimo targeted</w:t>
      </w:r>
      <w:r>
        <w:rPr>
          <w:rFonts w:ascii="Garamond" w:hAnsi="Garamond"/>
          <w:i/>
          <w:lang w:val="it-IT"/>
        </w:rPr>
        <w:t xml:space="preserve"> </w:t>
      </w:r>
      <w:r w:rsidRPr="00105CFA">
        <w:rPr>
          <w:rFonts w:ascii="Garamond" w:hAnsi="Garamond"/>
          <w:i/>
          <w:lang w:val="it-IT"/>
        </w:rPr>
        <w:t>killing. Gli Stati Uniti hanno dunque la licenza di uccidere?</w:t>
      </w:r>
      <w:r w:rsidRPr="00105CFA">
        <w:rPr>
          <w:rFonts w:ascii="Garamond" w:hAnsi="Garamond"/>
          <w:lang w:val="it-IT"/>
        </w:rPr>
        <w:t>,</w:t>
      </w:r>
      <w:r>
        <w:rPr>
          <w:rFonts w:ascii="Garamond" w:hAnsi="Garamond"/>
          <w:lang w:val="it-IT"/>
        </w:rPr>
        <w:t xml:space="preserve"> </w:t>
      </w:r>
      <w:r w:rsidRPr="00105CFA">
        <w:rPr>
          <w:rFonts w:ascii="Garamond" w:hAnsi="Garamond"/>
          <w:i/>
          <w:lang w:val="it-IT"/>
        </w:rPr>
        <w:t>Diritto Pubblico Comparato ed Europeo</w:t>
      </w:r>
      <w:r w:rsidRPr="00105CFA">
        <w:rPr>
          <w:rFonts w:ascii="Garamond" w:hAnsi="Garamond"/>
          <w:lang w:val="it-IT"/>
        </w:rPr>
        <w:t>, 2011, n. 3, 1196 and Id. Extraordinary</w:t>
      </w:r>
      <w:r>
        <w:rPr>
          <w:rFonts w:ascii="Garamond" w:hAnsi="Garamond"/>
          <w:lang w:val="it-IT"/>
        </w:rPr>
        <w:t xml:space="preserve"> </w:t>
      </w:r>
      <w:r w:rsidRPr="00105CFA">
        <w:rPr>
          <w:rFonts w:ascii="Garamond" w:hAnsi="Garamond"/>
          <w:lang w:val="it-IT"/>
        </w:rPr>
        <w:t xml:space="preserve">Renditions: </w:t>
      </w:r>
      <w:r w:rsidRPr="00105CFA">
        <w:rPr>
          <w:rFonts w:ascii="Garamond" w:hAnsi="Garamond"/>
          <w:i/>
          <w:lang w:val="it-IT"/>
        </w:rPr>
        <w:t>esiste una giustizia transnazionale?</w:t>
      </w:r>
      <w:r w:rsidRPr="00105CFA">
        <w:rPr>
          <w:rFonts w:ascii="Garamond" w:hAnsi="Garamond"/>
          <w:lang w:val="it-IT"/>
        </w:rPr>
        <w:t>,</w:t>
      </w:r>
      <w:r>
        <w:rPr>
          <w:rFonts w:ascii="Garamond" w:hAnsi="Garamond"/>
          <w:lang w:val="it-IT"/>
        </w:rPr>
        <w:t xml:space="preserve"> </w:t>
      </w:r>
      <w:r w:rsidRPr="00105CFA">
        <w:rPr>
          <w:rFonts w:ascii="Garamond" w:hAnsi="Garamond"/>
          <w:i/>
          <w:lang w:val="it-IT"/>
        </w:rPr>
        <w:t>Diritto Pubblico Comparato ed Europeo</w:t>
      </w:r>
      <w:r w:rsidRPr="00105CFA">
        <w:rPr>
          <w:rFonts w:ascii="Garamond" w:hAnsi="Garamond"/>
          <w:lang w:val="it-IT"/>
        </w:rPr>
        <w:t>, 2013, n. 4.</w:t>
      </w:r>
    </w:p>
  </w:footnote>
  <w:footnote w:id="34">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rPr>
        <w:t xml:space="preserve"> See K. Roach, </w:t>
      </w:r>
      <w:r w:rsidRPr="00105CFA">
        <w:rPr>
          <w:rFonts w:ascii="Garamond" w:hAnsi="Garamond"/>
          <w:i/>
        </w:rPr>
        <w:t>The 9/11 Effect: Comparative Counter-Terrorism</w:t>
      </w:r>
      <w:r w:rsidRPr="00105CFA">
        <w:rPr>
          <w:rFonts w:ascii="Garamond" w:hAnsi="Garamond"/>
        </w:rPr>
        <w:t xml:space="preserve">, Cambridge, Cambridge University Press, 2011, 161. An interesting stance on tacking a step back towards the rule of law can be found in M.E. O’Connell, </w:t>
      </w:r>
      <w:r w:rsidRPr="00105CFA">
        <w:rPr>
          <w:rFonts w:ascii="Garamond" w:hAnsi="Garamond"/>
          <w:i/>
        </w:rPr>
        <w:t>Adhering to Law and Values Against Terrorism</w:t>
      </w:r>
      <w:r w:rsidRPr="00105CFA">
        <w:rPr>
          <w:rFonts w:ascii="Garamond" w:hAnsi="Garamond"/>
        </w:rPr>
        <w:t xml:space="preserve">, </w:t>
      </w:r>
      <w:r w:rsidRPr="00105CFA">
        <w:rPr>
          <w:rFonts w:ascii="Garamond" w:hAnsi="Garamond"/>
          <w:i/>
        </w:rPr>
        <w:t>Notre Dame J. Int'l &amp; Comp. L.</w:t>
      </w:r>
      <w:r w:rsidRPr="00105CFA">
        <w:rPr>
          <w:rFonts w:ascii="Garamond" w:hAnsi="Garamond"/>
        </w:rPr>
        <w:t>, 2011-2012, 289.</w:t>
      </w:r>
    </w:p>
  </w:footnote>
  <w:footnote w:id="35">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lang w:val="en-US"/>
        </w:rPr>
        <w:t xml:space="preserve">D. Cole, F. Fabbrini, A. Vedaschi (eds.), </w:t>
      </w:r>
      <w:r w:rsidRPr="00105CFA">
        <w:rPr>
          <w:rFonts w:ascii="Garamond" w:hAnsi="Garamond"/>
          <w:i/>
          <w:lang w:val="en-US"/>
        </w:rPr>
        <w:t>Secrecy, National Security and the Vindication of Constitutional Law</w:t>
      </w:r>
      <w:r w:rsidRPr="00105CFA">
        <w:rPr>
          <w:rFonts w:ascii="Garamond" w:hAnsi="Garamond"/>
          <w:lang w:val="en-US"/>
        </w:rPr>
        <w:t xml:space="preserve">, Cheltenham (UK) &amp; Northampton (US), Elgar Publishing Ltd, </w:t>
      </w:r>
      <w:r w:rsidRPr="00105CFA">
        <w:rPr>
          <w:rFonts w:ascii="Garamond" w:hAnsi="Garamond" w:cs="Garamond"/>
          <w:lang w:val="en-US"/>
        </w:rPr>
        <w:t>2013.</w:t>
      </w:r>
    </w:p>
  </w:footnote>
  <w:footnote w:id="36">
    <w:p w:rsidR="00CF667E" w:rsidRPr="00105CFA" w:rsidRDefault="00CF667E" w:rsidP="00154441">
      <w:pPr>
        <w:pStyle w:val="FootnoteText"/>
        <w:rPr>
          <w:rFonts w:ascii="Garamond" w:hAnsi="Garamond"/>
          <w:i/>
          <w:lang w:val="en-US"/>
        </w:rPr>
      </w:pPr>
      <w:r w:rsidRPr="00105CFA">
        <w:rPr>
          <w:rStyle w:val="FootnoteReference"/>
          <w:rFonts w:ascii="Garamond" w:hAnsi="Garamond"/>
        </w:rPr>
        <w:footnoteRef/>
      </w:r>
      <w:r w:rsidRPr="00105CFA">
        <w:rPr>
          <w:rFonts w:ascii="Garamond" w:hAnsi="Garamond" w:cs="ZapfHumanist601BT-Roman"/>
          <w:lang w:val="en-US"/>
        </w:rPr>
        <w:t xml:space="preserve">S.R. David, </w:t>
      </w:r>
      <w:r w:rsidRPr="00105CFA">
        <w:rPr>
          <w:rFonts w:ascii="Garamond" w:hAnsi="Garamond" w:cs="ZapfHumanist601BT-Italic"/>
          <w:i/>
          <w:iCs/>
          <w:lang w:val="en-US"/>
        </w:rPr>
        <w:t>Fatal Choices: Israel’s Policy of Targeted Killing</w:t>
      </w:r>
      <w:r w:rsidRPr="00105CFA">
        <w:rPr>
          <w:rFonts w:ascii="Garamond" w:hAnsi="Garamond" w:cs="ZapfHumanist601BT-Roman"/>
          <w:lang w:val="en-US"/>
        </w:rPr>
        <w:t xml:space="preserve">, in </w:t>
      </w:r>
      <w:r w:rsidRPr="00105CFA">
        <w:rPr>
          <w:rFonts w:ascii="Garamond" w:hAnsi="Garamond" w:cs="ZapfHumanist601BT-Italic"/>
          <w:i/>
          <w:iCs/>
          <w:lang w:val="en-US"/>
        </w:rPr>
        <w:t>Mideast Security and Policy Studies</w:t>
      </w:r>
      <w:r w:rsidRPr="00105CFA">
        <w:rPr>
          <w:rFonts w:ascii="Garamond" w:hAnsi="Garamond" w:cs="ZapfHumanist601BT-Roman"/>
          <w:lang w:val="en-US"/>
        </w:rPr>
        <w:t xml:space="preserve">, The Begin-Sadat Center for Strategic Studies, 2002, n. 51, 2 and M.J. Machon, </w:t>
      </w:r>
      <w:r w:rsidRPr="00105CFA">
        <w:rPr>
          <w:rFonts w:ascii="Garamond" w:hAnsi="Garamond" w:cs="ZapfHumanist601BT-Italic"/>
          <w:i/>
          <w:iCs/>
          <w:lang w:val="en-US"/>
        </w:rPr>
        <w:t xml:space="preserve">Targeted Killing as an Element of U.S. Foreign Policy in the War on Terror, </w:t>
      </w:r>
      <w:r w:rsidRPr="00105CFA">
        <w:rPr>
          <w:rFonts w:ascii="Garamond" w:hAnsi="Garamond" w:cs="ZapfHumanist601BT-Roman"/>
          <w:lang w:val="en-US"/>
        </w:rPr>
        <w:t xml:space="preserve">School of Advanced Military Studies, United States Army Command and General Staff College Fort Leavenworth, Kansas, 2006, 15. See also </w:t>
      </w:r>
      <w:r w:rsidRPr="00105CFA">
        <w:rPr>
          <w:rFonts w:ascii="Garamond" w:hAnsi="Garamond"/>
        </w:rPr>
        <w:t xml:space="preserve">G. Blum and P. Heymann, </w:t>
      </w:r>
      <w:r w:rsidRPr="00105CFA">
        <w:rPr>
          <w:rFonts w:ascii="Garamond" w:hAnsi="Garamond"/>
          <w:i/>
        </w:rPr>
        <w:t>Law and Policy of Targeted Killings</w:t>
      </w:r>
      <w:r w:rsidRPr="00105CFA">
        <w:rPr>
          <w:rFonts w:ascii="Garamond" w:hAnsi="Garamond"/>
        </w:rPr>
        <w:t xml:space="preserve">, </w:t>
      </w:r>
      <w:r w:rsidRPr="00105CFA">
        <w:rPr>
          <w:rFonts w:ascii="Garamond" w:hAnsi="Garamond"/>
          <w:i/>
        </w:rPr>
        <w:t>Harv. Nat'l Sec. J.</w:t>
      </w:r>
      <w:r w:rsidRPr="00105CFA">
        <w:rPr>
          <w:rFonts w:ascii="Garamond" w:hAnsi="Garamond"/>
        </w:rPr>
        <w:t>, 2010, 145.</w:t>
      </w:r>
    </w:p>
  </w:footnote>
  <w:footnote w:id="37">
    <w:p w:rsidR="00CF667E" w:rsidRPr="00105CFA" w:rsidRDefault="00CF667E" w:rsidP="00154441">
      <w:pPr>
        <w:pStyle w:val="FootnoteText"/>
        <w:rPr>
          <w:rFonts w:ascii="Garamond" w:hAnsi="Garamond" w:cs="Arial"/>
          <w:lang w:val="en-US"/>
        </w:rPr>
      </w:pPr>
      <w:r w:rsidRPr="00105CFA">
        <w:rPr>
          <w:rStyle w:val="FootnoteReference"/>
          <w:rFonts w:ascii="Garamond" w:hAnsi="Garamond"/>
        </w:rPr>
        <w:footnoteRef/>
      </w:r>
      <w:r w:rsidRPr="00105CFA">
        <w:rPr>
          <w:rFonts w:ascii="Garamond" w:hAnsi="Garamond" w:cs="Arial"/>
        </w:rPr>
        <w:t xml:space="preserve">For a complete overview see G. Blum, P.B. Heymann, </w:t>
      </w:r>
      <w:r w:rsidRPr="00105CFA">
        <w:rPr>
          <w:rFonts w:ascii="Garamond" w:hAnsi="Garamond" w:cs="Arial"/>
          <w:i/>
        </w:rPr>
        <w:t>Laws, Outlaws and Terrorists</w:t>
      </w:r>
      <w:r w:rsidRPr="00105CFA">
        <w:rPr>
          <w:rFonts w:ascii="Garamond" w:hAnsi="Garamond" w:cs="Arial"/>
        </w:rPr>
        <w:t xml:space="preserve">, Cambridge, MIT Press, 2010, 68 and S.R. David, </w:t>
      </w:r>
      <w:r w:rsidRPr="00105CFA">
        <w:rPr>
          <w:rFonts w:ascii="Garamond" w:hAnsi="Garamond" w:cs="Arial"/>
          <w:i/>
        </w:rPr>
        <w:t>Israel’s Policy of Targeted Killing</w:t>
      </w:r>
      <w:r w:rsidRPr="00105CFA">
        <w:rPr>
          <w:rFonts w:ascii="Garamond" w:hAnsi="Garamond" w:cs="Arial"/>
        </w:rPr>
        <w:t xml:space="preserve">, </w:t>
      </w:r>
      <w:r w:rsidRPr="00105CFA">
        <w:rPr>
          <w:rFonts w:ascii="Garamond" w:hAnsi="Garamond" w:cs="Arial"/>
          <w:i/>
        </w:rPr>
        <w:t>Ethics and International Affairs</w:t>
      </w:r>
      <w:r w:rsidRPr="00105CFA">
        <w:rPr>
          <w:rFonts w:ascii="Garamond" w:hAnsi="Garamond" w:cs="Arial"/>
        </w:rPr>
        <w:t>, 2003, 111</w:t>
      </w:r>
      <w:r w:rsidRPr="00105CFA">
        <w:rPr>
          <w:rFonts w:ascii="Garamond" w:hAnsi="Garamond" w:cs="Arial"/>
          <w:lang w:val="en-US"/>
        </w:rPr>
        <w:t>.</w:t>
      </w:r>
    </w:p>
  </w:footnote>
  <w:footnote w:id="38">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rPr>
        <w:t xml:space="preserve"> E. Berlin, </w:t>
      </w:r>
      <w:r w:rsidRPr="00105CFA">
        <w:rPr>
          <w:rFonts w:ascii="Garamond" w:hAnsi="Garamond"/>
          <w:i/>
        </w:rPr>
        <w:t>The Israeli Supreme Court Targeted Killings Judgment: A Reaffirmation of the Rule of Law During War</w:t>
      </w:r>
      <w:r w:rsidRPr="00105CFA">
        <w:rPr>
          <w:rFonts w:ascii="Garamond" w:hAnsi="Garamond"/>
        </w:rPr>
        <w:t xml:space="preserve">, </w:t>
      </w:r>
      <w:r w:rsidRPr="00105CFA">
        <w:rPr>
          <w:rFonts w:ascii="Garamond" w:hAnsi="Garamond"/>
          <w:i/>
        </w:rPr>
        <w:t>Michigan State International Law Review</w:t>
      </w:r>
      <w:r w:rsidRPr="00105CFA">
        <w:rPr>
          <w:rFonts w:ascii="Garamond" w:hAnsi="Garamond"/>
        </w:rPr>
        <w:t>, 2013, 517.</w:t>
      </w:r>
    </w:p>
  </w:footnote>
  <w:footnote w:id="39">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cs="ZapfHumanist601BT-Roman"/>
          <w:sz w:val="20"/>
          <w:szCs w:val="20"/>
        </w:rPr>
        <w:t xml:space="preserve">N. Melzer, </w:t>
      </w:r>
      <w:r w:rsidRPr="00105CFA">
        <w:rPr>
          <w:rFonts w:ascii="Garamond" w:hAnsi="Garamond" w:cs="ZapfHumanist601BT-Italic"/>
          <w:i/>
          <w:iCs/>
          <w:sz w:val="20"/>
          <w:szCs w:val="20"/>
        </w:rPr>
        <w:t>Targeted Killing in International Law</w:t>
      </w:r>
      <w:r w:rsidRPr="00105CFA">
        <w:rPr>
          <w:rFonts w:ascii="Garamond" w:hAnsi="Garamond" w:cs="ZapfHumanist601BT-Roman"/>
          <w:sz w:val="20"/>
          <w:szCs w:val="20"/>
        </w:rPr>
        <w:t>, Oxford, Oxford University Press, 2008, 41.</w:t>
      </w:r>
    </w:p>
  </w:footnote>
  <w:footnote w:id="40">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About the Church Committee and, in general, the US targeted killing practice see W.C. Banks, P. Raven-Hansen, </w:t>
      </w:r>
      <w:r w:rsidRPr="00105CFA">
        <w:rPr>
          <w:rFonts w:ascii="Garamond" w:hAnsi="Garamond"/>
          <w:i/>
        </w:rPr>
        <w:t>Targeted Killing and Assassination: The US Legal Framework</w:t>
      </w:r>
      <w:r w:rsidRPr="00105CFA">
        <w:rPr>
          <w:rFonts w:ascii="Garamond" w:hAnsi="Garamond"/>
        </w:rPr>
        <w:t xml:space="preserve">, </w:t>
      </w:r>
      <w:r w:rsidRPr="00105CFA">
        <w:rPr>
          <w:rFonts w:ascii="Garamond" w:hAnsi="Garamond"/>
          <w:i/>
        </w:rPr>
        <w:t>U. Rich. L. Rev.</w:t>
      </w:r>
      <w:r w:rsidRPr="00105CFA">
        <w:rPr>
          <w:rFonts w:ascii="Garamond" w:hAnsi="Garamond"/>
        </w:rPr>
        <w:t>, 2003, 667</w:t>
      </w:r>
      <w:r w:rsidRPr="00105CFA">
        <w:rPr>
          <w:rFonts w:ascii="Garamond" w:hAnsi="Garamond"/>
          <w:lang w:val="en-US"/>
        </w:rPr>
        <w:t>.</w:t>
      </w:r>
    </w:p>
  </w:footnote>
  <w:footnote w:id="41">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cs="ZapfHumanist601BT-Roman"/>
          <w:sz w:val="20"/>
          <w:szCs w:val="20"/>
        </w:rPr>
        <w:t>Executive Order 11905, 41 Fed.</w:t>
      </w:r>
      <w:r>
        <w:rPr>
          <w:rFonts w:ascii="Garamond" w:hAnsi="Garamond" w:cs="ZapfHumanist601BT-Roman"/>
          <w:sz w:val="20"/>
          <w:szCs w:val="20"/>
        </w:rPr>
        <w:t xml:space="preserve"> </w:t>
      </w:r>
      <w:r w:rsidRPr="00105CFA">
        <w:rPr>
          <w:rFonts w:ascii="Garamond" w:hAnsi="Garamond" w:cs="ZapfHumanist601BT-Roman"/>
          <w:sz w:val="20"/>
          <w:szCs w:val="20"/>
        </w:rPr>
        <w:t>Reg. 1041 (Jan. 6, 1976).</w:t>
      </w:r>
      <w:r>
        <w:rPr>
          <w:rFonts w:ascii="Garamond" w:hAnsi="Garamond" w:cs="ZapfHumanist601BT-Roman"/>
          <w:sz w:val="20"/>
          <w:szCs w:val="20"/>
        </w:rPr>
        <w:t xml:space="preserve"> </w:t>
      </w:r>
      <w:r w:rsidRPr="00105CFA">
        <w:rPr>
          <w:rFonts w:ascii="Garamond" w:hAnsi="Garamond" w:cs="ZapfHumanist601BT-Roman"/>
          <w:sz w:val="20"/>
          <w:szCs w:val="20"/>
        </w:rPr>
        <w:t>Executive Order 12306, 43 Fed.</w:t>
      </w:r>
      <w:r>
        <w:rPr>
          <w:rFonts w:ascii="Garamond" w:hAnsi="Garamond" w:cs="ZapfHumanist601BT-Roman"/>
          <w:sz w:val="20"/>
          <w:szCs w:val="20"/>
        </w:rPr>
        <w:t xml:space="preserve"> </w:t>
      </w:r>
      <w:r w:rsidRPr="00105CFA">
        <w:rPr>
          <w:rFonts w:ascii="Garamond" w:hAnsi="Garamond" w:cs="ZapfHumanist601BT-Roman"/>
          <w:sz w:val="20"/>
          <w:szCs w:val="20"/>
        </w:rPr>
        <w:t>Reg. 3674 (Jan. 24, 1978).</w:t>
      </w:r>
      <w:r>
        <w:rPr>
          <w:rFonts w:ascii="Garamond" w:hAnsi="Garamond" w:cs="ZapfHumanist601BT-Roman"/>
          <w:sz w:val="20"/>
          <w:szCs w:val="20"/>
        </w:rPr>
        <w:t xml:space="preserve"> </w:t>
      </w:r>
      <w:r w:rsidRPr="00105CFA">
        <w:rPr>
          <w:rFonts w:ascii="Garamond" w:hAnsi="Garamond" w:cs="ZapfHumanist601BT-Roman"/>
          <w:sz w:val="20"/>
          <w:szCs w:val="20"/>
        </w:rPr>
        <w:t>Executive Order 12333, 46 Fed. Reg. (Dec. 4, 1981): «No person employed by or acting in behalf</w:t>
      </w:r>
      <w:r>
        <w:rPr>
          <w:rFonts w:ascii="Garamond" w:hAnsi="Garamond" w:cs="ZapfHumanist601BT-Roman"/>
          <w:sz w:val="20"/>
          <w:szCs w:val="20"/>
        </w:rPr>
        <w:t xml:space="preserve"> </w:t>
      </w:r>
      <w:r w:rsidRPr="00105CFA">
        <w:rPr>
          <w:rFonts w:ascii="Garamond" w:hAnsi="Garamond" w:cs="ZapfHumanist601BT-Roman"/>
          <w:sz w:val="20"/>
          <w:szCs w:val="20"/>
        </w:rPr>
        <w:t xml:space="preserve"> of the United States Government shall engage in, or conspire to engage in, assassinations».</w:t>
      </w:r>
    </w:p>
  </w:footnote>
  <w:footnote w:id="42">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On targeted killings under President Clinton see J. Ulrich, </w:t>
      </w:r>
      <w:r w:rsidRPr="00105CFA">
        <w:rPr>
          <w:rFonts w:ascii="Garamond" w:hAnsi="Garamond"/>
          <w:i/>
        </w:rPr>
        <w:t>The Gloves Were Never on: Defining the President’s Authority to Order the Targeted Killing in the War against Terrorism</w:t>
      </w:r>
      <w:r w:rsidRPr="00105CFA">
        <w:rPr>
          <w:rFonts w:ascii="Garamond" w:hAnsi="Garamond"/>
        </w:rPr>
        <w:t xml:space="preserve">, </w:t>
      </w:r>
      <w:r w:rsidRPr="00105CFA">
        <w:rPr>
          <w:rFonts w:ascii="Garamond" w:hAnsi="Garamond"/>
          <w:i/>
        </w:rPr>
        <w:t>Va. J. Int’l L.</w:t>
      </w:r>
      <w:r w:rsidRPr="00105CFA">
        <w:rPr>
          <w:rFonts w:ascii="Garamond" w:hAnsi="Garamond"/>
        </w:rPr>
        <w:t>, 2005, 1029</w:t>
      </w:r>
      <w:r w:rsidRPr="00105CFA">
        <w:rPr>
          <w:rFonts w:ascii="Garamond" w:hAnsi="Garamond"/>
          <w:lang w:val="en-US"/>
        </w:rPr>
        <w:t>.</w:t>
      </w:r>
    </w:p>
  </w:footnote>
  <w:footnote w:id="43">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cs="ZapfHumanist601BT-Roman"/>
          <w:sz w:val="20"/>
          <w:szCs w:val="20"/>
        </w:rPr>
        <w:t xml:space="preserve">A. Plaw, </w:t>
      </w:r>
      <w:r w:rsidRPr="00105CFA">
        <w:rPr>
          <w:rFonts w:ascii="Garamond" w:hAnsi="Garamond" w:cs="ZapfHumanist601BT-Italic"/>
          <w:i/>
          <w:iCs/>
          <w:sz w:val="20"/>
          <w:szCs w:val="20"/>
        </w:rPr>
        <w:t>The Legality of Targeted Killing as an Instrument of War: The Case of the US Targeting of QaedSalimSinan al-Harethi</w:t>
      </w:r>
      <w:r w:rsidRPr="00105CFA">
        <w:rPr>
          <w:rFonts w:ascii="Garamond" w:hAnsi="Garamond" w:cs="ZapfHumanist601BT-Roman"/>
          <w:sz w:val="20"/>
          <w:szCs w:val="20"/>
        </w:rPr>
        <w:t xml:space="preserve">, in N. Gertz (ed.), </w:t>
      </w:r>
      <w:r w:rsidRPr="00105CFA">
        <w:rPr>
          <w:rFonts w:ascii="Garamond" w:hAnsi="Garamond" w:cs="ZapfHumanist601BT-Italic"/>
          <w:i/>
          <w:iCs/>
          <w:sz w:val="20"/>
          <w:szCs w:val="20"/>
        </w:rPr>
        <w:t>War Fronts: Interdisciplinary Perspectives on War, Virtual War and Human Security</w:t>
      </w:r>
      <w:r w:rsidRPr="00105CFA">
        <w:rPr>
          <w:rFonts w:ascii="Garamond" w:hAnsi="Garamond" w:cs="ZapfHumanist601BT-Roman"/>
          <w:sz w:val="20"/>
          <w:szCs w:val="20"/>
        </w:rPr>
        <w:t xml:space="preserve">, Oxford, Oxford Inter-Disciplinary Press, 2009, 67. Cfr. C. Gray, </w:t>
      </w:r>
      <w:r w:rsidRPr="00105CFA">
        <w:rPr>
          <w:rFonts w:ascii="Garamond" w:hAnsi="Garamond" w:cs="ZapfHumanist601BT-Italic"/>
          <w:i/>
          <w:iCs/>
          <w:sz w:val="20"/>
          <w:szCs w:val="20"/>
        </w:rPr>
        <w:t>International Law and Use of Force</w:t>
      </w:r>
      <w:r w:rsidRPr="00105CFA">
        <w:rPr>
          <w:rFonts w:ascii="Garamond" w:hAnsi="Garamond" w:cs="ZapfHumanist601BT-Roman"/>
          <w:sz w:val="20"/>
          <w:szCs w:val="20"/>
        </w:rPr>
        <w:t xml:space="preserve">, New York, Oxford University Press, 2004, 175; H. Duffy, </w:t>
      </w:r>
      <w:r w:rsidRPr="00105CFA">
        <w:rPr>
          <w:rFonts w:ascii="Garamond" w:hAnsi="Garamond" w:cs="ZapfHumanist601BT-Italic"/>
          <w:i/>
          <w:iCs/>
          <w:sz w:val="20"/>
          <w:szCs w:val="20"/>
        </w:rPr>
        <w:t>The war on Terror and the</w:t>
      </w:r>
      <w:r>
        <w:rPr>
          <w:rFonts w:ascii="Garamond" w:hAnsi="Garamond" w:cs="ZapfHumanist601BT-Italic"/>
          <w:i/>
          <w:iCs/>
          <w:sz w:val="20"/>
          <w:szCs w:val="20"/>
        </w:rPr>
        <w:t xml:space="preserve"> </w:t>
      </w:r>
      <w:r w:rsidRPr="00105CFA">
        <w:rPr>
          <w:rFonts w:ascii="Garamond" w:hAnsi="Garamond" w:cs="ZapfHumanist601BT-Italic"/>
          <w:i/>
          <w:iCs/>
          <w:sz w:val="20"/>
          <w:szCs w:val="20"/>
        </w:rPr>
        <w:t>Framework of International Law</w:t>
      </w:r>
      <w:r w:rsidRPr="00105CFA">
        <w:rPr>
          <w:rFonts w:ascii="Garamond" w:hAnsi="Garamond" w:cs="ZapfHumanist601BT-Roman"/>
          <w:sz w:val="20"/>
          <w:szCs w:val="20"/>
        </w:rPr>
        <w:t xml:space="preserve">, Cambridge, Cambridge University Press, 2005, 243-244; C. Downes, </w:t>
      </w:r>
      <w:r w:rsidRPr="00105CFA">
        <w:rPr>
          <w:rFonts w:ascii="Garamond" w:hAnsi="Garamond" w:cs="ZapfHumanist601BT-Italic"/>
          <w:i/>
          <w:iCs/>
          <w:sz w:val="20"/>
          <w:szCs w:val="20"/>
        </w:rPr>
        <w:t>Targeted Killing in an Age of Terror</w:t>
      </w:r>
      <w:r w:rsidRPr="00105CFA">
        <w:rPr>
          <w:rFonts w:ascii="Garamond" w:hAnsi="Garamond" w:cs="ZapfHumanist601BT-Roman"/>
          <w:sz w:val="20"/>
          <w:szCs w:val="20"/>
        </w:rPr>
        <w:t xml:space="preserve">, 9 </w:t>
      </w:r>
      <w:r w:rsidRPr="00105CFA">
        <w:rPr>
          <w:rFonts w:ascii="Garamond" w:hAnsi="Garamond" w:cs="ZapfHumanist601BT-Italic"/>
          <w:i/>
          <w:iCs/>
          <w:sz w:val="20"/>
          <w:szCs w:val="20"/>
        </w:rPr>
        <w:t>J. Conflict &amp; Sec. L.</w:t>
      </w:r>
      <w:r w:rsidRPr="00105CFA">
        <w:rPr>
          <w:rFonts w:ascii="Garamond" w:hAnsi="Garamond" w:cs="ZapfHumanist601BT-Roman"/>
          <w:sz w:val="20"/>
          <w:szCs w:val="20"/>
        </w:rPr>
        <w:t>, 2004, 279-280.</w:t>
      </w:r>
    </w:p>
  </w:footnote>
  <w:footnote w:id="44">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cs="ZapfHumanist601BT-Roman"/>
          <w:sz w:val="20"/>
          <w:szCs w:val="20"/>
        </w:rPr>
        <w:t xml:space="preserve">C. Lamb, </w:t>
      </w:r>
      <w:r w:rsidRPr="00105CFA">
        <w:rPr>
          <w:rFonts w:ascii="Garamond" w:hAnsi="Garamond" w:cs="ZapfHumanist601BT-Italic"/>
          <w:i/>
          <w:iCs/>
          <w:sz w:val="20"/>
          <w:szCs w:val="20"/>
        </w:rPr>
        <w:t>Airestrike Misses al-Qaeda Chief</w:t>
      </w:r>
      <w:r>
        <w:rPr>
          <w:rFonts w:ascii="Garamond" w:hAnsi="Garamond" w:cs="ZapfHumanist601BT-Roman"/>
          <w:sz w:val="20"/>
          <w:szCs w:val="20"/>
        </w:rPr>
        <w:t xml:space="preserve">, </w:t>
      </w:r>
      <w:r w:rsidRPr="00105CFA">
        <w:rPr>
          <w:rFonts w:ascii="Garamond" w:hAnsi="Garamond" w:cs="ZapfHumanist601BT-Italic"/>
          <w:i/>
          <w:iCs/>
          <w:sz w:val="20"/>
          <w:szCs w:val="20"/>
        </w:rPr>
        <w:t>The Sunday Times</w:t>
      </w:r>
      <w:r w:rsidRPr="00105CFA">
        <w:rPr>
          <w:rFonts w:ascii="Garamond" w:hAnsi="Garamond" w:cs="ZapfHumanist601BT-Roman"/>
          <w:sz w:val="20"/>
          <w:szCs w:val="20"/>
        </w:rPr>
        <w:t xml:space="preserve">, 15-1-2006, in timesonline.co.uk; v. P. Constable, D. Linzer, </w:t>
      </w:r>
      <w:r w:rsidRPr="00105CFA">
        <w:rPr>
          <w:rFonts w:ascii="Garamond" w:hAnsi="Garamond" w:cs="ZapfHumanist601BT-Italic"/>
          <w:i/>
          <w:iCs/>
          <w:sz w:val="20"/>
          <w:szCs w:val="20"/>
        </w:rPr>
        <w:t>Confusion Shouds Pakistan Attack</w:t>
      </w:r>
      <w:r>
        <w:rPr>
          <w:rFonts w:ascii="Garamond" w:hAnsi="Garamond" w:cs="ZapfHumanist601BT-Roman"/>
          <w:sz w:val="20"/>
          <w:szCs w:val="20"/>
        </w:rPr>
        <w:t xml:space="preserve">, </w:t>
      </w:r>
      <w:r w:rsidRPr="00105CFA">
        <w:rPr>
          <w:rFonts w:ascii="Garamond" w:hAnsi="Garamond" w:cs="ZapfHumanist601BT-Italic"/>
          <w:i/>
          <w:iCs/>
          <w:sz w:val="20"/>
          <w:szCs w:val="20"/>
        </w:rPr>
        <w:t>The Washington Post</w:t>
      </w:r>
      <w:r w:rsidRPr="00105CFA">
        <w:rPr>
          <w:rFonts w:ascii="Garamond" w:hAnsi="Garamond" w:cs="ZapfHumanist601BT-Roman"/>
          <w:sz w:val="20"/>
          <w:szCs w:val="20"/>
        </w:rPr>
        <w:t>, 18-1-2006, in www.washingtonpost.com.</w:t>
      </w:r>
    </w:p>
  </w:footnote>
  <w:footnote w:id="45">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cs="ZapfHumanist601BT-Roman"/>
          <w:sz w:val="20"/>
          <w:szCs w:val="20"/>
        </w:rPr>
        <w:t xml:space="preserve">B. Obama, </w:t>
      </w:r>
      <w:r w:rsidRPr="00105CFA">
        <w:rPr>
          <w:rFonts w:ascii="Garamond" w:hAnsi="Garamond" w:cs="ZapfHumanist601BT-Italic"/>
          <w:i/>
          <w:iCs/>
          <w:sz w:val="20"/>
          <w:szCs w:val="20"/>
        </w:rPr>
        <w:t>The American Promise</w:t>
      </w:r>
      <w:r w:rsidRPr="00105CFA">
        <w:rPr>
          <w:rFonts w:ascii="Garamond" w:hAnsi="Garamond" w:cs="ZapfHumanist601BT-Roman"/>
          <w:sz w:val="20"/>
          <w:szCs w:val="20"/>
        </w:rPr>
        <w:t xml:space="preserve">, speech, Democratic National Convention, Denver, CO, 28-8-2008; B. Obama, A New Strategy for a New World, speech, Ronald Regan Building, Washington, DC, 28-7-2008, www.huffngtonpost.com; B. Obama, </w:t>
      </w:r>
      <w:r w:rsidRPr="00105CFA">
        <w:rPr>
          <w:rFonts w:ascii="Garamond" w:hAnsi="Garamond" w:cs="ZapfHumanist601BT-Italic"/>
          <w:i/>
          <w:iCs/>
          <w:sz w:val="20"/>
          <w:szCs w:val="20"/>
        </w:rPr>
        <w:t>The War We Need to Win</w:t>
      </w:r>
      <w:r w:rsidRPr="00105CFA">
        <w:rPr>
          <w:rFonts w:ascii="Garamond" w:hAnsi="Garamond" w:cs="ZapfHumanist601BT-Roman"/>
          <w:sz w:val="20"/>
          <w:szCs w:val="20"/>
        </w:rPr>
        <w:t xml:space="preserve">, speech, Woodrow Wilson International Center for Scholars Washington, DC, 1-8-2007, in www.realclearpolitcs.com. See also P. Benson, </w:t>
      </w:r>
      <w:r w:rsidRPr="00105CFA">
        <w:rPr>
          <w:rFonts w:ascii="Garamond" w:hAnsi="Garamond" w:cs="ZapfHumanist601BT-Italic"/>
          <w:i/>
          <w:iCs/>
          <w:sz w:val="20"/>
          <w:szCs w:val="20"/>
        </w:rPr>
        <w:t>U.S. Airstrikes in Pakistan called “Very Effective”</w:t>
      </w:r>
      <w:r w:rsidRPr="00105CFA">
        <w:rPr>
          <w:rFonts w:ascii="Garamond" w:hAnsi="Garamond" w:cs="ZapfHumanist601BT-Roman"/>
          <w:sz w:val="20"/>
          <w:szCs w:val="20"/>
        </w:rPr>
        <w:t xml:space="preserve">, 18-5-2009, in cnn.com/2009/POLITICS/05/18/cia.pakistan.airstrikes. Harold H. Koh, </w:t>
      </w:r>
      <w:r w:rsidRPr="00105CFA">
        <w:rPr>
          <w:rFonts w:ascii="Garamond" w:hAnsi="Garamond" w:cs="ZapfHumanist601BT-Italic"/>
          <w:i/>
          <w:iCs/>
          <w:sz w:val="20"/>
          <w:szCs w:val="20"/>
        </w:rPr>
        <w:t>The Obama Administration and International Law</w:t>
      </w:r>
      <w:r w:rsidRPr="00105CFA">
        <w:rPr>
          <w:rFonts w:ascii="Garamond" w:hAnsi="Garamond" w:cs="ZapfHumanist601BT-Roman"/>
          <w:sz w:val="20"/>
          <w:szCs w:val="20"/>
        </w:rPr>
        <w:t>, Keynote address at the American</w:t>
      </w:r>
      <w:r>
        <w:rPr>
          <w:rFonts w:ascii="Garamond" w:hAnsi="Garamond" w:cs="ZapfHumanist601BT-Roman"/>
          <w:sz w:val="20"/>
          <w:szCs w:val="20"/>
        </w:rPr>
        <w:t xml:space="preserve"> </w:t>
      </w:r>
      <w:r w:rsidRPr="00105CFA">
        <w:rPr>
          <w:rFonts w:ascii="Garamond" w:hAnsi="Garamond" w:cs="ZapfHumanist601BT-Roman"/>
          <w:sz w:val="20"/>
          <w:szCs w:val="20"/>
        </w:rPr>
        <w:t xml:space="preserve">Society International Law 104th Annual Mitting: </w:t>
      </w:r>
      <w:r w:rsidRPr="00105CFA">
        <w:rPr>
          <w:rFonts w:ascii="Garamond" w:hAnsi="Garamond" w:cs="ZapfHumanist601BT-Italic"/>
          <w:i/>
          <w:iCs/>
          <w:sz w:val="20"/>
          <w:szCs w:val="20"/>
        </w:rPr>
        <w:t>International Law in a Time of Change</w:t>
      </w:r>
      <w:r w:rsidRPr="00105CFA">
        <w:rPr>
          <w:rFonts w:ascii="Garamond" w:hAnsi="Garamond" w:cs="ZapfHumanist601BT-Roman"/>
          <w:sz w:val="20"/>
          <w:szCs w:val="20"/>
        </w:rPr>
        <w:t xml:space="preserve">, 25-3-2010, </w:t>
      </w:r>
      <w:r>
        <w:rPr>
          <w:rFonts w:ascii="Garamond" w:hAnsi="Garamond" w:cs="ZapfHumanist601BT-Roman"/>
          <w:sz w:val="20"/>
          <w:szCs w:val="20"/>
        </w:rPr>
        <w:t xml:space="preserve">in </w:t>
      </w:r>
      <w:r w:rsidRPr="00105CFA">
        <w:rPr>
          <w:rFonts w:ascii="Garamond" w:hAnsi="Garamond" w:cs="ZapfHumanist601BT-Roman"/>
          <w:sz w:val="20"/>
          <w:szCs w:val="20"/>
        </w:rPr>
        <w:t xml:space="preserve">www.state.gov/s/l/releases/remarks/139119.htm. M.W. Lewis, V.J. Vitkowsky, </w:t>
      </w:r>
      <w:r w:rsidRPr="00105CFA">
        <w:rPr>
          <w:rFonts w:ascii="Garamond" w:hAnsi="Garamond" w:cs="ZapfHumanist601BT-Italic"/>
          <w:i/>
          <w:iCs/>
          <w:sz w:val="20"/>
          <w:szCs w:val="20"/>
        </w:rPr>
        <w:t>The Use of Drones and Targeted Killings in Counterterrorism</w:t>
      </w:r>
      <w:r w:rsidRPr="00105CFA">
        <w:rPr>
          <w:rFonts w:ascii="Garamond" w:hAnsi="Garamond" w:cs="ZapfHumanist601BT-Roman"/>
          <w:sz w:val="20"/>
          <w:szCs w:val="20"/>
        </w:rPr>
        <w:t xml:space="preserve">, in </w:t>
      </w:r>
      <w:r w:rsidRPr="00105CFA">
        <w:rPr>
          <w:rFonts w:ascii="Garamond" w:hAnsi="Garamond" w:cs="ZapfHumanist601BT-Italic"/>
          <w:i/>
          <w:iCs/>
          <w:sz w:val="20"/>
          <w:szCs w:val="20"/>
        </w:rPr>
        <w:t>The Federalist Society for Law and Public Studies</w:t>
      </w:r>
      <w:r w:rsidRPr="00105CFA">
        <w:rPr>
          <w:rFonts w:ascii="Garamond" w:hAnsi="Garamond" w:cs="ZapfHumanist601BT-Roman"/>
          <w:sz w:val="20"/>
          <w:szCs w:val="20"/>
        </w:rPr>
        <w:t xml:space="preserve">, 13-12-2010, in www.fed-soc.org; K. Anderson, </w:t>
      </w:r>
      <w:r w:rsidRPr="00105CFA">
        <w:rPr>
          <w:rFonts w:ascii="Garamond" w:hAnsi="Garamond" w:cs="ZapfHumanist601BT-Italic"/>
          <w:i/>
          <w:iCs/>
          <w:sz w:val="20"/>
          <w:szCs w:val="20"/>
        </w:rPr>
        <w:t>Targeted Killing in U.S. Conterterrorism Strategy and Law</w:t>
      </w:r>
      <w:r w:rsidRPr="00105CFA">
        <w:rPr>
          <w:rFonts w:ascii="Garamond" w:hAnsi="Garamond" w:cs="ZapfHumanist601BT-Roman"/>
          <w:sz w:val="20"/>
          <w:szCs w:val="20"/>
        </w:rPr>
        <w:t>, Working Paper of the Series on Counterterrorism and American Statutory Law, a joint project of the Brookings Institution, Georgetown University Law Center and Hoover Institution, 2009, 1, papers.ssrn.com/sol3/papers.cfm?abstract_id=1415070.</w:t>
      </w:r>
    </w:p>
  </w:footnote>
  <w:footnote w:id="46">
    <w:p w:rsidR="00CF667E" w:rsidRPr="00105CFA" w:rsidRDefault="00CF667E" w:rsidP="00154441">
      <w:pPr>
        <w:autoSpaceDE w:val="0"/>
        <w:autoSpaceDN w:val="0"/>
        <w:adjustRightInd w:val="0"/>
        <w:jc w:val="both"/>
        <w:rPr>
          <w:rFonts w:ascii="Garamond" w:hAnsi="Garamond" w:cs="ZapfHumanist601BT-Roman"/>
          <w:sz w:val="20"/>
          <w:szCs w:val="20"/>
        </w:rPr>
      </w:pPr>
      <w:r w:rsidRPr="00105CFA">
        <w:rPr>
          <w:rStyle w:val="FootnoteReference"/>
          <w:rFonts w:ascii="Garamond" w:hAnsi="Garamond"/>
          <w:sz w:val="20"/>
          <w:szCs w:val="20"/>
        </w:rPr>
        <w:footnoteRef/>
      </w:r>
      <w:r w:rsidRPr="00105CFA">
        <w:rPr>
          <w:rFonts w:ascii="Garamond" w:hAnsi="Garamond"/>
          <w:sz w:val="20"/>
          <w:szCs w:val="20"/>
        </w:rPr>
        <w:t xml:space="preserve">Cfr. </w:t>
      </w:r>
      <w:r w:rsidRPr="00105CFA">
        <w:rPr>
          <w:rFonts w:ascii="Garamond" w:hAnsi="Garamond" w:cs="ZapfHumanist601BT-Roman"/>
          <w:sz w:val="20"/>
          <w:szCs w:val="20"/>
        </w:rPr>
        <w:t xml:space="preserve">R. Murphy, A. Radsan, </w:t>
      </w:r>
      <w:r w:rsidRPr="00105CFA">
        <w:rPr>
          <w:rFonts w:ascii="Garamond" w:hAnsi="Garamond" w:cs="ZapfHumanist601BT-Italic"/>
          <w:i/>
          <w:iCs/>
          <w:sz w:val="20"/>
          <w:szCs w:val="20"/>
        </w:rPr>
        <w:t>Measure Twice, Shoot Once: Higher Care for CIA Targeted Killing</w:t>
      </w:r>
      <w:r w:rsidRPr="00105CFA">
        <w:rPr>
          <w:rFonts w:ascii="Garamond" w:hAnsi="Garamond" w:cs="ZapfHumanist601BT-Roman"/>
          <w:sz w:val="20"/>
          <w:szCs w:val="20"/>
        </w:rPr>
        <w:t>, 2010, in ssrn.com.</w:t>
      </w:r>
    </w:p>
  </w:footnote>
  <w:footnote w:id="47">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rPr>
        <w:t xml:space="preserve"> K. Anderson, </w:t>
      </w:r>
      <w:r w:rsidRPr="00105CFA">
        <w:rPr>
          <w:rFonts w:ascii="Garamond" w:hAnsi="Garamond"/>
          <w:i/>
        </w:rPr>
        <w:t>Targeted Killing and Drone Warfare: How We Came to Debate Whether There Is a “Legal Geography of War”</w:t>
      </w:r>
      <w:r w:rsidRPr="00105CFA">
        <w:rPr>
          <w:rFonts w:ascii="Garamond" w:hAnsi="Garamond"/>
        </w:rPr>
        <w:t xml:space="preserve">, in P. Berkowitz (ed.), </w:t>
      </w:r>
      <w:r w:rsidRPr="00105CFA">
        <w:rPr>
          <w:rFonts w:ascii="Garamond" w:hAnsi="Garamond"/>
          <w:i/>
        </w:rPr>
        <w:t>Future Challenges in National Security and Law</w:t>
      </w:r>
      <w:r w:rsidRPr="00105CFA">
        <w:rPr>
          <w:rFonts w:ascii="Garamond" w:hAnsi="Garamond"/>
        </w:rPr>
        <w:t xml:space="preserve">, Hoover Institution, Stanford University, 2011. M.E. O’Connell, </w:t>
      </w:r>
      <w:r w:rsidRPr="00105CFA">
        <w:rPr>
          <w:rFonts w:ascii="Garamond" w:hAnsi="Garamond"/>
          <w:i/>
        </w:rPr>
        <w:t>Unlawful Killing with Combat Drones. A Case Study of Pakistan, 2004-2009</w:t>
      </w:r>
      <w:r w:rsidRPr="00105CFA">
        <w:rPr>
          <w:rFonts w:ascii="Garamond" w:hAnsi="Garamond"/>
        </w:rPr>
        <w:t xml:space="preserve">, in S. Bronitt, M. Ganit, S. Hufnagel (eds.), </w:t>
      </w:r>
      <w:r w:rsidRPr="00105CFA">
        <w:rPr>
          <w:rFonts w:ascii="Garamond" w:hAnsi="Garamond"/>
          <w:i/>
        </w:rPr>
        <w:t>Shooting to Kill: Socio-Legal Perspectives on the Use of Lethal Force</w:t>
      </w:r>
      <w:r w:rsidRPr="00105CFA">
        <w:rPr>
          <w:rFonts w:ascii="Garamond" w:hAnsi="Garamond"/>
        </w:rPr>
        <w:t xml:space="preserve">, Oxford, Hart, 2012. B.D. Shekell, </w:t>
      </w:r>
      <w:r w:rsidRPr="00105CFA">
        <w:rPr>
          <w:rFonts w:ascii="Garamond" w:hAnsi="Garamond"/>
          <w:i/>
        </w:rPr>
        <w:t>The Legality of the United States’ Use of Targeted Killings in the War Against Terror</w:t>
      </w:r>
      <w:r w:rsidRPr="00105CFA">
        <w:rPr>
          <w:rFonts w:ascii="Garamond" w:hAnsi="Garamond"/>
        </w:rPr>
        <w:t xml:space="preserve">, </w:t>
      </w:r>
      <w:r w:rsidRPr="00105CFA">
        <w:rPr>
          <w:rFonts w:ascii="Garamond" w:hAnsi="Garamond"/>
          <w:i/>
        </w:rPr>
        <w:t>Wayne Law Review</w:t>
      </w:r>
      <w:r w:rsidRPr="00105CFA">
        <w:rPr>
          <w:rFonts w:ascii="Garamond" w:hAnsi="Garamond"/>
        </w:rPr>
        <w:t>, 2011, 313</w:t>
      </w:r>
      <w:r>
        <w:rPr>
          <w:rFonts w:ascii="Garamond" w:hAnsi="Garamond"/>
        </w:rPr>
        <w:t>.</w:t>
      </w:r>
    </w:p>
  </w:footnote>
  <w:footnote w:id="48">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rPr>
        <w:t xml:space="preserve"> For a critical approach to the “political question” doctrine, see B. McKelvey, </w:t>
      </w:r>
      <w:r w:rsidRPr="00105CFA">
        <w:rPr>
          <w:rFonts w:ascii="Garamond" w:hAnsi="Garamond"/>
          <w:i/>
        </w:rPr>
        <w:t>Due Process Rights and the Targeted Killing of Suspected Terrorists: The Unconstitutional Scope of Executive Killing Power</w:t>
      </w:r>
      <w:r w:rsidRPr="00105CFA">
        <w:rPr>
          <w:rFonts w:ascii="Garamond" w:hAnsi="Garamond"/>
        </w:rPr>
        <w:t xml:space="preserve">, </w:t>
      </w:r>
      <w:r w:rsidRPr="00105CFA">
        <w:rPr>
          <w:rFonts w:ascii="Garamond" w:hAnsi="Garamond"/>
          <w:i/>
        </w:rPr>
        <w:t>Vand. J. Transnat’l L.</w:t>
      </w:r>
      <w:r w:rsidRPr="00105CFA">
        <w:rPr>
          <w:rFonts w:ascii="Garamond" w:hAnsi="Garamond"/>
        </w:rPr>
        <w:t>, 2011, 1353 and particularly 1363-1366.</w:t>
      </w:r>
    </w:p>
  </w:footnote>
  <w:footnote w:id="49">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In support of drone strikes see D.L. Byman, </w:t>
      </w:r>
      <w:r w:rsidRPr="00105CFA">
        <w:rPr>
          <w:rFonts w:ascii="Garamond" w:hAnsi="Garamond"/>
          <w:i/>
        </w:rPr>
        <w:t>Why Drones Work: The Case for Washington's Weapon of Choice</w:t>
      </w:r>
      <w:r w:rsidRPr="00105CFA">
        <w:rPr>
          <w:rFonts w:ascii="Garamond" w:hAnsi="Garamond"/>
        </w:rPr>
        <w:t>, Brookings Institution, Essay, July-August 2013.</w:t>
      </w:r>
    </w:p>
  </w:footnote>
  <w:footnote w:id="50">
    <w:p w:rsidR="00CF667E" w:rsidRPr="00105CFA" w:rsidRDefault="00CF667E" w:rsidP="00154441">
      <w:pPr>
        <w:pStyle w:val="FootnoteText"/>
        <w:rPr>
          <w:rFonts w:ascii="Garamond" w:hAnsi="Garamond"/>
        </w:rPr>
      </w:pPr>
      <w:r w:rsidRPr="00105CFA">
        <w:rPr>
          <w:rStyle w:val="FootnoteReference"/>
          <w:rFonts w:ascii="Garamond" w:hAnsi="Garamond"/>
        </w:rPr>
        <w:footnoteRef/>
      </w:r>
      <w:r w:rsidRPr="00105CFA">
        <w:rPr>
          <w:rFonts w:ascii="Garamond" w:hAnsi="Garamond"/>
        </w:rPr>
        <w:t xml:space="preserve">J.T. Bennet, </w:t>
      </w:r>
      <w:r w:rsidRPr="00105CFA">
        <w:rPr>
          <w:rFonts w:ascii="Garamond" w:hAnsi="Garamond"/>
          <w:i/>
        </w:rPr>
        <w:t>White House Quietly Shifts Armed Drone Program from CIA to DoD</w:t>
      </w:r>
      <w:r w:rsidRPr="00105CFA">
        <w:rPr>
          <w:rFonts w:ascii="Garamond" w:hAnsi="Garamond"/>
        </w:rPr>
        <w:t>, in Defensenews.com, 24-5-2013.</w:t>
      </w:r>
    </w:p>
  </w:footnote>
  <w:footnote w:id="51">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en-US"/>
        </w:rPr>
        <w:t>O</w:t>
      </w:r>
      <w:r w:rsidRPr="00105CFA">
        <w:rPr>
          <w:rFonts w:ascii="Garamond" w:hAnsi="Garamond"/>
        </w:rPr>
        <w:t xml:space="preserve">n judicial review for targeted killings see J. Jaffer, </w:t>
      </w:r>
      <w:r w:rsidRPr="00105CFA">
        <w:rPr>
          <w:rFonts w:ascii="Garamond" w:hAnsi="Garamond"/>
          <w:i/>
        </w:rPr>
        <w:t>Reaction. Judicial Review of Targeted Killings</w:t>
      </w:r>
      <w:r w:rsidRPr="00105CFA">
        <w:rPr>
          <w:rFonts w:ascii="Garamond" w:hAnsi="Garamond"/>
        </w:rPr>
        <w:t xml:space="preserve">, </w:t>
      </w:r>
      <w:r w:rsidRPr="00105CFA">
        <w:rPr>
          <w:rFonts w:ascii="Garamond" w:hAnsi="Garamond"/>
          <w:i/>
        </w:rPr>
        <w:t>H. L. Rev. Forum</w:t>
      </w:r>
      <w:r w:rsidRPr="00105CFA">
        <w:rPr>
          <w:rFonts w:ascii="Garamond" w:hAnsi="Garamond"/>
        </w:rPr>
        <w:t>, 2013, 186.</w:t>
      </w:r>
    </w:p>
  </w:footnote>
  <w:footnote w:id="52">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For an earlier evaluation of targeted killings’ due process implications, see R. Murphy, A.J. Radsan, </w:t>
      </w:r>
      <w:r w:rsidRPr="00105CFA">
        <w:rPr>
          <w:rFonts w:ascii="Garamond" w:hAnsi="Garamond"/>
          <w:i/>
        </w:rPr>
        <w:t>Due Process and Targeted Killing of Terrorists</w:t>
      </w:r>
      <w:r w:rsidRPr="00105CFA">
        <w:rPr>
          <w:rFonts w:ascii="Garamond" w:hAnsi="Garamond"/>
        </w:rPr>
        <w:t xml:space="preserve">, </w:t>
      </w:r>
      <w:r w:rsidRPr="00105CFA">
        <w:rPr>
          <w:rFonts w:ascii="Garamond" w:hAnsi="Garamond"/>
          <w:i/>
        </w:rPr>
        <w:t>Card. L. Rev.</w:t>
      </w:r>
      <w:r w:rsidRPr="00105CFA">
        <w:rPr>
          <w:rFonts w:ascii="Garamond" w:hAnsi="Garamond"/>
        </w:rPr>
        <w:t xml:space="preserve">, 2009, 405 and A.J. Radsan, R. Murphy, </w:t>
      </w:r>
      <w:r w:rsidRPr="00105CFA">
        <w:rPr>
          <w:rFonts w:ascii="Garamond" w:hAnsi="Garamond"/>
          <w:i/>
        </w:rPr>
        <w:t>Measure Twice, Shoot Once: Higher Care for CIA-Targeted Killing</w:t>
      </w:r>
      <w:r w:rsidRPr="00105CFA">
        <w:rPr>
          <w:rFonts w:ascii="Garamond" w:hAnsi="Garamond"/>
        </w:rPr>
        <w:t xml:space="preserve">, </w:t>
      </w:r>
      <w:r w:rsidRPr="00105CFA">
        <w:rPr>
          <w:rFonts w:ascii="Garamond" w:hAnsi="Garamond"/>
          <w:i/>
        </w:rPr>
        <w:t>University of Illinois Law Review</w:t>
      </w:r>
      <w:r w:rsidRPr="00105CFA">
        <w:rPr>
          <w:rFonts w:ascii="Garamond" w:hAnsi="Garamond"/>
        </w:rPr>
        <w:t>, 2011, 1201.</w:t>
      </w:r>
    </w:p>
  </w:footnote>
  <w:footnote w:id="53">
    <w:p w:rsidR="00CF667E" w:rsidRPr="00105CFA" w:rsidRDefault="00CF667E" w:rsidP="00154441">
      <w:pPr>
        <w:jc w:val="both"/>
        <w:rPr>
          <w:rFonts w:ascii="Garamond" w:hAnsi="Garamond"/>
          <w:sz w:val="20"/>
          <w:szCs w:val="20"/>
        </w:rPr>
      </w:pPr>
      <w:r w:rsidRPr="00105CFA">
        <w:rPr>
          <w:rStyle w:val="FootnoteReference"/>
          <w:rFonts w:ascii="Garamond" w:hAnsi="Garamond"/>
          <w:sz w:val="20"/>
          <w:szCs w:val="20"/>
        </w:rPr>
        <w:footnoteRef/>
      </w:r>
      <w:r w:rsidRPr="00105CFA">
        <w:rPr>
          <w:rFonts w:ascii="Garamond" w:hAnsi="Garamond"/>
          <w:sz w:val="20"/>
          <w:szCs w:val="20"/>
        </w:rPr>
        <w:t xml:space="preserve">M.L. Satterthwaite, </w:t>
      </w:r>
      <w:r w:rsidRPr="00105CFA">
        <w:rPr>
          <w:rFonts w:ascii="Garamond" w:hAnsi="Garamond"/>
          <w:i/>
          <w:sz w:val="20"/>
          <w:szCs w:val="20"/>
        </w:rPr>
        <w:t>The Legal Regime Governing Transfer of Persons in the Fight Against Terrorism</w:t>
      </w:r>
      <w:r w:rsidRPr="00105CFA">
        <w:rPr>
          <w:rFonts w:ascii="Garamond" w:hAnsi="Garamond"/>
          <w:sz w:val="20"/>
          <w:szCs w:val="20"/>
        </w:rPr>
        <w:t>,</w:t>
      </w:r>
      <w:r>
        <w:rPr>
          <w:rFonts w:ascii="Garamond" w:hAnsi="Garamond"/>
          <w:sz w:val="20"/>
          <w:szCs w:val="20"/>
        </w:rPr>
        <w:t xml:space="preserve"> </w:t>
      </w:r>
      <w:r w:rsidRPr="00105CFA">
        <w:rPr>
          <w:rFonts w:ascii="Garamond" w:hAnsi="Garamond"/>
          <w:sz w:val="20"/>
          <w:szCs w:val="20"/>
        </w:rPr>
        <w:t>in</w:t>
      </w:r>
      <w:r>
        <w:rPr>
          <w:rFonts w:ascii="Garamond" w:hAnsi="Garamond"/>
          <w:sz w:val="20"/>
          <w:szCs w:val="20"/>
        </w:rPr>
        <w:t xml:space="preserve"> </w:t>
      </w:r>
      <w:r w:rsidRPr="00105CFA">
        <w:rPr>
          <w:rFonts w:ascii="Garamond" w:hAnsi="Garamond"/>
          <w:sz w:val="20"/>
          <w:szCs w:val="20"/>
        </w:rPr>
        <w:t xml:space="preserve">L. Van der Herik and N. Schrijver (eds.), </w:t>
      </w:r>
      <w:r w:rsidRPr="00105CFA">
        <w:rPr>
          <w:rFonts w:ascii="Garamond" w:hAnsi="Garamond"/>
          <w:i/>
          <w:sz w:val="20"/>
          <w:szCs w:val="20"/>
        </w:rPr>
        <w:t>Counter-Terrorism Strategies in a Fragmented International Legal Order. Meeting the Challenges</w:t>
      </w:r>
      <w:r w:rsidRPr="00105CFA">
        <w:rPr>
          <w:rFonts w:ascii="Garamond" w:hAnsi="Garamond"/>
          <w:sz w:val="20"/>
          <w:szCs w:val="20"/>
        </w:rPr>
        <w:t xml:space="preserve">, Cambridge, Cambridge University Press, 2013, 589; S. Egan, </w:t>
      </w:r>
      <w:r w:rsidRPr="00105CFA">
        <w:rPr>
          <w:rFonts w:ascii="Garamond" w:hAnsi="Garamond"/>
          <w:i/>
          <w:sz w:val="20"/>
          <w:szCs w:val="20"/>
        </w:rPr>
        <w:t>Extraordinary Rendition and the Quest for Accountability in Europe</w:t>
      </w:r>
      <w:r w:rsidRPr="00105CFA">
        <w:rPr>
          <w:rFonts w:ascii="Garamond" w:hAnsi="Garamond"/>
          <w:sz w:val="20"/>
          <w:szCs w:val="20"/>
        </w:rPr>
        <w:t xml:space="preserve">, working papers in </w:t>
      </w:r>
      <w:r w:rsidRPr="00105CFA">
        <w:rPr>
          <w:rFonts w:ascii="Garamond" w:hAnsi="Garamond"/>
          <w:i/>
          <w:sz w:val="20"/>
          <w:szCs w:val="20"/>
        </w:rPr>
        <w:t>Law, Criminology &amp; Socio-Legal Studies</w:t>
      </w:r>
      <w:r w:rsidRPr="00105CFA">
        <w:rPr>
          <w:rFonts w:ascii="Garamond" w:hAnsi="Garamond"/>
          <w:sz w:val="20"/>
          <w:szCs w:val="20"/>
        </w:rPr>
        <w:t xml:space="preserve">, research paper n. 05/2012, University College Dublin, http://ssrn.com; L. Fisher, </w:t>
      </w:r>
      <w:r w:rsidRPr="00105CFA">
        <w:rPr>
          <w:rFonts w:ascii="Garamond" w:hAnsi="Garamond"/>
          <w:i/>
          <w:sz w:val="20"/>
          <w:szCs w:val="20"/>
        </w:rPr>
        <w:t>Extraordinary Rendition: the Price of Secrecy</w:t>
      </w:r>
      <w:r w:rsidRPr="00105CFA">
        <w:rPr>
          <w:rFonts w:ascii="Garamond" w:hAnsi="Garamond"/>
          <w:sz w:val="20"/>
          <w:szCs w:val="20"/>
        </w:rPr>
        <w:t xml:space="preserve">, </w:t>
      </w:r>
      <w:r w:rsidRPr="00105CFA">
        <w:rPr>
          <w:rFonts w:ascii="Garamond" w:hAnsi="Garamond"/>
          <w:i/>
          <w:sz w:val="20"/>
          <w:szCs w:val="20"/>
        </w:rPr>
        <w:t>Am. U.L. Rev</w:t>
      </w:r>
      <w:r w:rsidRPr="00105CFA">
        <w:rPr>
          <w:rFonts w:ascii="Garamond" w:hAnsi="Garamond"/>
          <w:sz w:val="20"/>
          <w:szCs w:val="20"/>
        </w:rPr>
        <w:t xml:space="preserve">., 2008, v. 57, 1405; M.L. Satterthwaite, </w:t>
      </w:r>
      <w:r w:rsidRPr="00105CFA">
        <w:rPr>
          <w:rFonts w:ascii="Garamond" w:hAnsi="Garamond"/>
          <w:i/>
          <w:sz w:val="20"/>
          <w:szCs w:val="20"/>
        </w:rPr>
        <w:t>Rendered Meaningless: Extraordinary Rendition and the Rule of Law</w:t>
      </w:r>
      <w:r w:rsidRPr="00105CFA">
        <w:rPr>
          <w:rFonts w:ascii="Garamond" w:hAnsi="Garamond"/>
          <w:sz w:val="20"/>
          <w:szCs w:val="20"/>
        </w:rPr>
        <w:t xml:space="preserve">, </w:t>
      </w:r>
      <w:r w:rsidRPr="00105CFA">
        <w:rPr>
          <w:rFonts w:ascii="Garamond" w:hAnsi="Garamond"/>
          <w:i/>
          <w:sz w:val="20"/>
          <w:szCs w:val="20"/>
        </w:rPr>
        <w:t>George Washington Law Review</w:t>
      </w:r>
      <w:r w:rsidRPr="00105CFA">
        <w:rPr>
          <w:rFonts w:ascii="Garamond" w:hAnsi="Garamond"/>
          <w:sz w:val="20"/>
          <w:szCs w:val="20"/>
        </w:rPr>
        <w:t xml:space="preserve">, 2007, v. 75, 1333; D. Weissbrodt and A. Bergquist, </w:t>
      </w:r>
      <w:r w:rsidRPr="00105CFA">
        <w:rPr>
          <w:rFonts w:ascii="Garamond" w:hAnsi="Garamond"/>
          <w:i/>
          <w:sz w:val="20"/>
          <w:szCs w:val="20"/>
        </w:rPr>
        <w:t>Extraordinary Rendition and the Torture Convention</w:t>
      </w:r>
      <w:r w:rsidRPr="00105CFA">
        <w:rPr>
          <w:rFonts w:ascii="Garamond" w:hAnsi="Garamond"/>
          <w:sz w:val="20"/>
          <w:szCs w:val="20"/>
        </w:rPr>
        <w:t xml:space="preserve">, </w:t>
      </w:r>
      <w:r w:rsidRPr="00105CFA">
        <w:rPr>
          <w:rFonts w:ascii="Garamond" w:hAnsi="Garamond"/>
          <w:i/>
          <w:sz w:val="20"/>
          <w:szCs w:val="20"/>
        </w:rPr>
        <w:t>Va. J. Int’l. L.</w:t>
      </w:r>
      <w:r w:rsidRPr="00105CFA">
        <w:rPr>
          <w:rFonts w:ascii="Garamond" w:hAnsi="Garamond"/>
          <w:sz w:val="20"/>
          <w:szCs w:val="20"/>
        </w:rPr>
        <w:t xml:space="preserve">, 2006, v. 46, 585; D. Weissbrodt and A. Bergquist, </w:t>
      </w:r>
      <w:r w:rsidRPr="00105CFA">
        <w:rPr>
          <w:rFonts w:ascii="Garamond" w:hAnsi="Garamond"/>
          <w:i/>
          <w:sz w:val="20"/>
          <w:szCs w:val="20"/>
        </w:rPr>
        <w:t>Extraordinary Rendition: A Human Rights Analysis</w:t>
      </w:r>
      <w:r>
        <w:rPr>
          <w:rFonts w:ascii="Garamond" w:hAnsi="Garamond"/>
          <w:sz w:val="20"/>
          <w:szCs w:val="20"/>
        </w:rPr>
        <w:t xml:space="preserve">, </w:t>
      </w:r>
      <w:r w:rsidRPr="00105CFA">
        <w:rPr>
          <w:rFonts w:ascii="Garamond" w:hAnsi="Garamond"/>
          <w:i/>
          <w:sz w:val="20"/>
          <w:szCs w:val="20"/>
        </w:rPr>
        <w:t>Harvard H.R.L. J.</w:t>
      </w:r>
      <w:r w:rsidRPr="00105CFA">
        <w:rPr>
          <w:rFonts w:ascii="Garamond" w:hAnsi="Garamond"/>
          <w:sz w:val="20"/>
          <w:szCs w:val="20"/>
        </w:rPr>
        <w:t>, 2006, v. 19, 123.</w:t>
      </w:r>
    </w:p>
  </w:footnote>
  <w:footnote w:id="54">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The White House, National Security Decision Directive n. 207, 20-1-1986, www.fas.org/irp/offdocs/nsdd/index.html. J. Brent Wilson, </w:t>
      </w:r>
      <w:r w:rsidRPr="00105CFA">
        <w:rPr>
          <w:rFonts w:ascii="Garamond" w:hAnsi="Garamond"/>
          <w:i/>
        </w:rPr>
        <w:t>The United States’ Response to International Terrorism</w:t>
      </w:r>
      <w:r w:rsidRPr="00105CFA">
        <w:rPr>
          <w:rFonts w:ascii="Garamond" w:hAnsi="Garamond"/>
        </w:rPr>
        <w:t xml:space="preserve">, in D. Charters (ed.) </w:t>
      </w:r>
      <w:r w:rsidRPr="00105CFA">
        <w:rPr>
          <w:rFonts w:ascii="Garamond" w:hAnsi="Garamond"/>
          <w:i/>
          <w:lang w:val="en-US"/>
        </w:rPr>
        <w:t>The Deadly Sin of Terrorism</w:t>
      </w:r>
      <w:r w:rsidRPr="00105CFA">
        <w:rPr>
          <w:rFonts w:ascii="Garamond" w:hAnsi="Garamond"/>
          <w:lang w:val="en-US"/>
        </w:rPr>
        <w:t xml:space="preserve">, Westport, CT, Greenwood Press, 1994, 173 </w:t>
      </w:r>
      <w:r w:rsidRPr="00105CFA">
        <w:rPr>
          <w:rFonts w:ascii="Garamond" w:hAnsi="Garamond"/>
        </w:rPr>
        <w:t>particularly</w:t>
      </w:r>
      <w:r w:rsidRPr="00105CFA">
        <w:rPr>
          <w:rFonts w:ascii="Garamond" w:hAnsi="Garamond"/>
          <w:lang w:val="en-US"/>
        </w:rPr>
        <w:t xml:space="preserve"> 184.</w:t>
      </w:r>
    </w:p>
  </w:footnote>
  <w:footnote w:id="55">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en-US"/>
        </w:rPr>
        <w:t>George H.W Bush (1989-1993): National Security Directive n. 77, www.fas.org/irp/offdocs/nsd/index.html.</w:t>
      </w:r>
    </w:p>
  </w:footnote>
  <w:footnote w:id="56">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en-US"/>
        </w:rPr>
        <w:t xml:space="preserve">Bill Clinton (1993-2000): Presidential Decision Directive n. 62, www.fas.org/irp/offdocs/pdd/index.html. See J. Mayer, </w:t>
      </w:r>
      <w:r w:rsidRPr="00105CFA">
        <w:rPr>
          <w:rFonts w:ascii="Garamond" w:hAnsi="Garamond"/>
          <w:i/>
          <w:lang w:val="en-US"/>
        </w:rPr>
        <w:t>The Dark Side</w:t>
      </w:r>
      <w:r w:rsidRPr="00105CFA">
        <w:rPr>
          <w:rFonts w:ascii="Garamond" w:hAnsi="Garamond"/>
          <w:lang w:val="en-US"/>
        </w:rPr>
        <w:t xml:space="preserve">, Anchor Books, New York, 2008, 112 and B. Wittes, </w:t>
      </w:r>
      <w:r w:rsidRPr="00105CFA">
        <w:rPr>
          <w:rFonts w:ascii="Garamond" w:hAnsi="Garamond"/>
          <w:i/>
          <w:lang w:val="en-US"/>
        </w:rPr>
        <w:t>Law and the Long War</w:t>
      </w:r>
      <w:r w:rsidRPr="00105CFA">
        <w:rPr>
          <w:rFonts w:ascii="Garamond" w:hAnsi="Garamond"/>
          <w:lang w:val="en-US"/>
        </w:rPr>
        <w:t xml:space="preserve">, Penguin, New York, 2008, 26. See also Human Rights Watch report, </w:t>
      </w:r>
      <w:r w:rsidRPr="00105CFA">
        <w:rPr>
          <w:rFonts w:ascii="Garamond" w:hAnsi="Garamond"/>
          <w:i/>
          <w:lang w:val="en-US"/>
        </w:rPr>
        <w:t>Black Hole: The Fate of Islamists Rendered to Egypt</w:t>
      </w:r>
      <w:r w:rsidRPr="00105CFA">
        <w:rPr>
          <w:rFonts w:ascii="Garamond" w:hAnsi="Garamond"/>
          <w:lang w:val="en-US"/>
        </w:rPr>
        <w:t>, 2005, http://www.hrw.org/reports/2005/egypt0505/egypt0505.pdf.</w:t>
      </w:r>
    </w:p>
  </w:footnote>
  <w:footnote w:id="57">
    <w:p w:rsidR="00CF667E" w:rsidRPr="00105CFA" w:rsidRDefault="00CF667E" w:rsidP="00154441">
      <w:pPr>
        <w:autoSpaceDE w:val="0"/>
        <w:autoSpaceDN w:val="0"/>
        <w:adjustRightInd w:val="0"/>
        <w:jc w:val="both"/>
        <w:rPr>
          <w:rFonts w:ascii="Garamond" w:hAnsi="Garamond" w:cs="Times New Roman"/>
          <w:bCs/>
          <w:sz w:val="20"/>
          <w:szCs w:val="20"/>
        </w:rPr>
      </w:pPr>
      <w:r w:rsidRPr="00105CFA">
        <w:rPr>
          <w:rStyle w:val="FootnoteReference"/>
          <w:rFonts w:ascii="Garamond" w:hAnsi="Garamond"/>
          <w:sz w:val="20"/>
          <w:szCs w:val="20"/>
        </w:rPr>
        <w:footnoteRef/>
      </w:r>
      <w:r w:rsidRPr="00105CFA">
        <w:rPr>
          <w:rFonts w:ascii="Garamond" w:hAnsi="Garamond"/>
          <w:sz w:val="20"/>
          <w:szCs w:val="20"/>
        </w:rPr>
        <w:t xml:space="preserve"> See </w:t>
      </w:r>
      <w:r w:rsidRPr="00105CFA">
        <w:rPr>
          <w:rFonts w:ascii="Garamond" w:hAnsi="Garamond" w:cs="Times New Roman"/>
          <w:bCs/>
          <w:sz w:val="20"/>
          <w:szCs w:val="20"/>
        </w:rPr>
        <w:t>Written Statement for the Record of the Director of Central Intelligence Before the National Commission on Terrorist Attacks Upon the United States March 24, 2004</w:t>
      </w:r>
      <w:r w:rsidRPr="00105CFA">
        <w:rPr>
          <w:rFonts w:ascii="Garamond" w:hAnsi="Garamond"/>
          <w:sz w:val="20"/>
          <w:szCs w:val="20"/>
        </w:rPr>
        <w:t>, http://govinfo.library.unt.edu/911/archive/hearing8/9-11Commission_Hearing_2004-03-24.pdf and see G. Tenent,</w:t>
      </w:r>
      <w:r>
        <w:rPr>
          <w:rFonts w:ascii="Garamond" w:hAnsi="Garamond"/>
          <w:sz w:val="20"/>
          <w:szCs w:val="20"/>
        </w:rPr>
        <w:t xml:space="preserve"> </w:t>
      </w:r>
      <w:r w:rsidRPr="00105CFA">
        <w:rPr>
          <w:rFonts w:ascii="Garamond" w:hAnsi="Garamond" w:cs="GillSansMT"/>
          <w:i/>
          <w:sz w:val="20"/>
          <w:szCs w:val="20"/>
        </w:rPr>
        <w:t>Statement to the Intelligence Joint Committee Inquiry into Terrorist Attacks Against the United States</w:t>
      </w:r>
      <w:r w:rsidRPr="00105CFA">
        <w:rPr>
          <w:rFonts w:ascii="Garamond" w:hAnsi="Garamond" w:cs="GillSansMT"/>
          <w:sz w:val="20"/>
          <w:szCs w:val="20"/>
        </w:rPr>
        <w:t>, 17-10-2002), http://www.fas.org/irp/congress/2002_hr/101702tenet.html.</w:t>
      </w:r>
    </w:p>
  </w:footnote>
  <w:footnote w:id="58">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en-US"/>
        </w:rPr>
        <w:t xml:space="preserve">Open Society, </w:t>
      </w:r>
      <w:r w:rsidRPr="00105CFA">
        <w:rPr>
          <w:rFonts w:ascii="Garamond" w:hAnsi="Garamond"/>
          <w:i/>
          <w:lang w:val="en-US"/>
        </w:rPr>
        <w:t>Globalizing Torture. CIA Secret Detention and Extraordinary Rendition</w:t>
      </w:r>
      <w:r w:rsidRPr="00105CFA">
        <w:rPr>
          <w:rFonts w:ascii="Garamond" w:hAnsi="Garamond"/>
          <w:lang w:val="en-US"/>
        </w:rPr>
        <w:t xml:space="preserve">, New York, Open Society Foundation, 2013, www.opensocietyfoundations.org. See also Amnesty International, </w:t>
      </w:r>
      <w:r w:rsidRPr="00105CFA">
        <w:rPr>
          <w:rFonts w:ascii="Garamond" w:hAnsi="Garamond"/>
          <w:i/>
          <w:lang w:val="en-US"/>
        </w:rPr>
        <w:t>Open Secret. Mounting Evidence of Europe’s Complicity in Rendition and Secret Detention</w:t>
      </w:r>
      <w:r w:rsidRPr="00105CFA">
        <w:rPr>
          <w:rFonts w:ascii="Garamond" w:hAnsi="Garamond"/>
          <w:lang w:val="en-US"/>
        </w:rPr>
        <w:t>, London, Amnesty International Publications, 2010.</w:t>
      </w:r>
    </w:p>
  </w:footnote>
  <w:footnote w:id="59">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en-US"/>
        </w:rPr>
        <w:t xml:space="preserve">See </w:t>
      </w:r>
      <w:r w:rsidRPr="00105CFA">
        <w:rPr>
          <w:rFonts w:ascii="Garamond" w:hAnsi="Garamond"/>
          <w:i/>
          <w:lang w:val="en-US"/>
        </w:rPr>
        <w:t>President Bush’s Speech on Terrorism</w:t>
      </w:r>
      <w:r w:rsidRPr="00105CFA">
        <w:rPr>
          <w:rFonts w:ascii="Garamond" w:hAnsi="Garamond"/>
          <w:lang w:val="en-US"/>
        </w:rPr>
        <w:t xml:space="preserve">, 06-09-2006, in http://www.nytimes.com; </w:t>
      </w:r>
      <w:r w:rsidRPr="00105CFA">
        <w:rPr>
          <w:rFonts w:ascii="Garamond" w:hAnsi="Garamond" w:cs="CFAEI P+ New Baskerville"/>
          <w:color w:val="000000"/>
          <w:lang w:val="en-US"/>
        </w:rPr>
        <w:t xml:space="preserve">D. Priest, </w:t>
      </w:r>
      <w:r w:rsidRPr="00105CFA">
        <w:rPr>
          <w:rFonts w:ascii="Garamond" w:hAnsi="Garamond" w:cs="CFAFA C+ New Baskerville"/>
          <w:i/>
          <w:iCs/>
          <w:color w:val="000000"/>
          <w:lang w:val="en-US"/>
        </w:rPr>
        <w:t>CIA’s Assurances on Transferred Suspects Doubted</w:t>
      </w:r>
      <w:r w:rsidRPr="00105CFA">
        <w:rPr>
          <w:rFonts w:ascii="Garamond" w:hAnsi="Garamond" w:cs="CFAEI P+ New Baskerville"/>
          <w:color w:val="000000"/>
          <w:lang w:val="en-US"/>
        </w:rPr>
        <w:t xml:space="preserve">, in </w:t>
      </w:r>
      <w:r w:rsidRPr="00105CFA">
        <w:rPr>
          <w:rFonts w:ascii="Garamond" w:hAnsi="Garamond" w:cs="CFAEI P+ New Baskerville"/>
          <w:i/>
          <w:color w:val="000000"/>
          <w:lang w:val="en-US"/>
        </w:rPr>
        <w:t>Washington Post</w:t>
      </w:r>
      <w:r w:rsidRPr="00105CFA">
        <w:rPr>
          <w:rFonts w:ascii="Garamond" w:hAnsi="Garamond" w:cs="CFAEI P+ New Baskerville"/>
          <w:color w:val="000000"/>
          <w:lang w:val="en-US"/>
        </w:rPr>
        <w:t>, 17-3-2005, p. A1;</w:t>
      </w:r>
      <w:r>
        <w:rPr>
          <w:rFonts w:ascii="Garamond" w:hAnsi="Garamond" w:cs="CFAEI P+ New Baskerville"/>
          <w:color w:val="000000"/>
          <w:lang w:val="en-US"/>
        </w:rPr>
        <w:t xml:space="preserve"> </w:t>
      </w:r>
      <w:r w:rsidRPr="00105CFA">
        <w:rPr>
          <w:rFonts w:ascii="Garamond" w:hAnsi="Garamond" w:cs="CFAEI P+ New Baskerville"/>
          <w:color w:val="000000"/>
          <w:lang w:val="en-US"/>
        </w:rPr>
        <w:t xml:space="preserve">R. Jeffrey Smith, </w:t>
      </w:r>
      <w:r w:rsidRPr="00105CFA">
        <w:rPr>
          <w:rFonts w:ascii="Garamond" w:hAnsi="Garamond" w:cs="CFAFA C+ New Baskerville"/>
          <w:i/>
          <w:iCs/>
          <w:color w:val="000000"/>
          <w:lang w:val="en-US"/>
        </w:rPr>
        <w:t>Gonzales Defends Transfer of Detainees</w:t>
      </w:r>
      <w:r w:rsidRPr="00105CFA">
        <w:rPr>
          <w:rFonts w:ascii="Garamond" w:hAnsi="Garamond" w:cs="CFAEI P+ New Baskerville"/>
          <w:color w:val="000000"/>
          <w:lang w:val="en-US"/>
        </w:rPr>
        <w:t xml:space="preserve">, in </w:t>
      </w:r>
      <w:r w:rsidRPr="00105CFA">
        <w:rPr>
          <w:rFonts w:ascii="Garamond" w:hAnsi="Garamond" w:cs="CFAEI P+ New Baskerville"/>
          <w:i/>
          <w:color w:val="000000"/>
          <w:lang w:val="en-US"/>
        </w:rPr>
        <w:t>Washington Post</w:t>
      </w:r>
      <w:r w:rsidRPr="00105CFA">
        <w:rPr>
          <w:rFonts w:ascii="Garamond" w:hAnsi="Garamond" w:cs="CFAEI P+ New Baskerville"/>
          <w:color w:val="000000"/>
          <w:lang w:val="en-US"/>
        </w:rPr>
        <w:t>, 8-3-2005, p. A3;</w:t>
      </w:r>
      <w:r>
        <w:rPr>
          <w:rFonts w:ascii="Garamond" w:hAnsi="Garamond" w:cs="CFAEI P+ New Baskerville"/>
          <w:color w:val="000000"/>
          <w:lang w:val="en-US"/>
        </w:rPr>
        <w:t xml:space="preserve"> </w:t>
      </w:r>
      <w:r w:rsidRPr="00105CFA">
        <w:rPr>
          <w:rFonts w:ascii="Garamond" w:hAnsi="Garamond" w:cs="CFAEI P+ New Baskerville"/>
          <w:color w:val="000000"/>
          <w:lang w:val="en-US"/>
        </w:rPr>
        <w:t xml:space="preserve">D. Priest, </w:t>
      </w:r>
      <w:r w:rsidRPr="00105CFA">
        <w:rPr>
          <w:rFonts w:ascii="Garamond" w:hAnsi="Garamond" w:cs="CFAFA C+ New Baskerville"/>
          <w:i/>
          <w:iCs/>
          <w:color w:val="000000"/>
          <w:lang w:val="en-US"/>
        </w:rPr>
        <w:t>Ex-CIA Official Defends Detention Policies</w:t>
      </w:r>
      <w:r w:rsidRPr="00105CFA">
        <w:rPr>
          <w:rFonts w:ascii="Garamond" w:hAnsi="Garamond" w:cs="CFAEI P+ New Baskerville"/>
          <w:color w:val="000000"/>
          <w:lang w:val="en-US"/>
        </w:rPr>
        <w:t xml:space="preserve">, in </w:t>
      </w:r>
      <w:r w:rsidRPr="00105CFA">
        <w:rPr>
          <w:rFonts w:ascii="Garamond" w:hAnsi="Garamond" w:cs="CFAEI P+ New Baskerville"/>
          <w:i/>
          <w:color w:val="000000"/>
          <w:lang w:val="en-US"/>
        </w:rPr>
        <w:t>Washington Post</w:t>
      </w:r>
      <w:r>
        <w:rPr>
          <w:rFonts w:ascii="Garamond" w:hAnsi="Garamond" w:cs="CFAEI P+ New Baskerville"/>
          <w:color w:val="000000"/>
          <w:lang w:val="en-US"/>
        </w:rPr>
        <w:t xml:space="preserve">, 27-10-2004, p. </w:t>
      </w:r>
      <w:r w:rsidRPr="005677EC">
        <w:rPr>
          <w:rFonts w:ascii="Garamond" w:hAnsi="Garamond" w:cs="CFAEI P+ New Baskerville"/>
          <w:color w:val="000000"/>
          <w:lang w:val="en-US"/>
        </w:rPr>
        <w:t xml:space="preserve">A21. </w:t>
      </w:r>
      <w:r w:rsidRPr="00105CFA">
        <w:rPr>
          <w:rFonts w:ascii="Garamond" w:hAnsi="Garamond"/>
        </w:rPr>
        <w:t xml:space="preserve">Under President Obama see </w:t>
      </w:r>
      <w:r w:rsidRPr="00105CFA">
        <w:rPr>
          <w:rFonts w:ascii="Garamond" w:hAnsi="Garamond" w:cs="Avenir-Book"/>
          <w:i/>
        </w:rPr>
        <w:t>Executive order</w:t>
      </w:r>
      <w:r w:rsidRPr="00105CFA">
        <w:rPr>
          <w:rFonts w:ascii="Garamond" w:hAnsi="Garamond" w:cs="Avenir-Book"/>
        </w:rPr>
        <w:t xml:space="preserve"> n. 13491, 22-1-2009, www.whitehouse.gov</w:t>
      </w:r>
      <w:r w:rsidRPr="00105CFA">
        <w:rPr>
          <w:rFonts w:ascii="Garamond" w:hAnsi="Garamond"/>
        </w:rPr>
        <w:t xml:space="preserve"> and </w:t>
      </w:r>
      <w:r w:rsidRPr="00105CFA">
        <w:rPr>
          <w:rFonts w:ascii="Garamond" w:hAnsi="Garamond" w:cs="Avenir-Book"/>
        </w:rPr>
        <w:t xml:space="preserve">U.S. Justice Dep’t, </w:t>
      </w:r>
      <w:r w:rsidRPr="00105CFA">
        <w:rPr>
          <w:rFonts w:ascii="Garamond" w:hAnsi="Garamond" w:cs="Avenir-Book"/>
          <w:i/>
        </w:rPr>
        <w:t>Special Task Force on Interrogations and Transfer Policies Issues its Recommendations to the President</w:t>
      </w:r>
      <w:r w:rsidRPr="00105CFA">
        <w:rPr>
          <w:rFonts w:ascii="Garamond" w:hAnsi="Garamond" w:cs="Avenir-Book"/>
        </w:rPr>
        <w:t>, 24-09-2009, http://www.justice.gov/opa/pr/2009/August/09-ag-835.html.</w:t>
      </w:r>
    </w:p>
  </w:footnote>
  <w:footnote w:id="60">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cs="Times New Roman"/>
        </w:rPr>
        <w:t xml:space="preserve">M. Nino, </w:t>
      </w:r>
      <w:r w:rsidRPr="00105CFA">
        <w:rPr>
          <w:rFonts w:ascii="Garamond" w:hAnsi="Garamond" w:cs="Times New Roman"/>
          <w:i/>
        </w:rPr>
        <w:t>The Abu Omar Case in Italy and the Effects of CIA Extraordinary Renditions in Europe on Law Enforcement and Intelligence Activity</w:t>
      </w:r>
      <w:r w:rsidRPr="00105CFA">
        <w:rPr>
          <w:rFonts w:ascii="Garamond" w:hAnsi="Garamond" w:cs="Times New Roman"/>
          <w:smallCaps/>
        </w:rPr>
        <w:t xml:space="preserve">, </w:t>
      </w:r>
      <w:r w:rsidRPr="00105CFA">
        <w:rPr>
          <w:rFonts w:ascii="Garamond" w:hAnsi="Garamond" w:cs="Times New Roman"/>
          <w:i/>
        </w:rPr>
        <w:t>Revue International de Droit</w:t>
      </w:r>
      <w:r>
        <w:rPr>
          <w:rFonts w:ascii="Garamond" w:hAnsi="Garamond" w:cs="Times New Roman"/>
          <w:i/>
        </w:rPr>
        <w:t xml:space="preserve"> </w:t>
      </w:r>
      <w:r w:rsidRPr="00105CFA">
        <w:rPr>
          <w:rFonts w:ascii="Garamond" w:hAnsi="Garamond" w:cs="Times New Roman"/>
          <w:i/>
        </w:rPr>
        <w:t>Pénal</w:t>
      </w:r>
      <w:r w:rsidRPr="00105CFA">
        <w:rPr>
          <w:rFonts w:ascii="Garamond" w:hAnsi="Garamond" w:cs="Times New Roman"/>
        </w:rPr>
        <w:t xml:space="preserve">, 2007, 113; F. Fabbrini, </w:t>
      </w:r>
      <w:r w:rsidRPr="00105CFA">
        <w:rPr>
          <w:rFonts w:ascii="Garamond" w:hAnsi="Garamond" w:cs="Times New Roman"/>
          <w:i/>
        </w:rPr>
        <w:t>Extraordinary Renditions and the State Secret Privilege: Italy and the United States Compared</w:t>
      </w:r>
      <w:r w:rsidRPr="00105CFA">
        <w:rPr>
          <w:rFonts w:ascii="Garamond" w:hAnsi="Garamond" w:cs="Times New Roman"/>
        </w:rPr>
        <w:t xml:space="preserve">, </w:t>
      </w:r>
      <w:r w:rsidRPr="00105CFA">
        <w:rPr>
          <w:rFonts w:ascii="Garamond" w:hAnsi="Garamond" w:cs="Times New Roman"/>
          <w:i/>
        </w:rPr>
        <w:t>Italian Journal of Pub. L.</w:t>
      </w:r>
      <w:r w:rsidRPr="00105CFA">
        <w:rPr>
          <w:rFonts w:ascii="Garamond" w:hAnsi="Garamond" w:cs="Times New Roman"/>
        </w:rPr>
        <w:t>, 2011, 255.</w:t>
      </w:r>
    </w:p>
  </w:footnote>
  <w:footnote w:id="61">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el-Masri: «I don’t understand why the strongest nation on Earth believes that acknowledging a mistake will threaten its security»:</w:t>
      </w:r>
      <w:r>
        <w:rPr>
          <w:rFonts w:ascii="Garamond" w:hAnsi="Garamond"/>
        </w:rPr>
        <w:t xml:space="preserve"> </w:t>
      </w:r>
      <w:r w:rsidRPr="00105CFA">
        <w:rPr>
          <w:rFonts w:ascii="Garamond" w:hAnsi="Garamond"/>
          <w:i/>
        </w:rPr>
        <w:t xml:space="preserve">Khaled el-Masri, I am not a State Secret, </w:t>
      </w:r>
      <w:r w:rsidRPr="00105CFA">
        <w:rPr>
          <w:rFonts w:ascii="Garamond" w:hAnsi="Garamond"/>
        </w:rPr>
        <w:t xml:space="preserve">in </w:t>
      </w:r>
      <w:r w:rsidRPr="00105CFA">
        <w:rPr>
          <w:rFonts w:ascii="Garamond" w:hAnsi="Garamond"/>
          <w:i/>
        </w:rPr>
        <w:t>L.A. Times</w:t>
      </w:r>
      <w:r w:rsidRPr="00105CFA">
        <w:rPr>
          <w:rFonts w:ascii="Garamond" w:hAnsi="Garamond"/>
        </w:rPr>
        <w:t>, 3-03-2007</w:t>
      </w:r>
      <w:r w:rsidRPr="00105CFA">
        <w:rPr>
          <w:rFonts w:ascii="Garamond" w:hAnsi="Garamond"/>
          <w:i/>
        </w:rPr>
        <w:t xml:space="preserve">,  </w:t>
      </w:r>
      <w:hyperlink r:id="rId9" w:history="1">
        <w:r w:rsidRPr="005038F6">
          <w:rPr>
            <w:rStyle w:val="Hyperlink"/>
            <w:rFonts w:ascii="Garamond" w:hAnsi="Garamond"/>
          </w:rPr>
          <w:t>www.latimes.com/news/la-oe-elmasri3mar05,0,5731364.story</w:t>
        </w:r>
      </w:hyperlink>
      <w:r w:rsidRPr="005038F6">
        <w:rPr>
          <w:rFonts w:ascii="Garamond" w:hAnsi="Garamond"/>
        </w:rPr>
        <w:t>.</w:t>
      </w:r>
      <w:r>
        <w:rPr>
          <w:rFonts w:ascii="Garamond" w:hAnsi="Garamond"/>
        </w:rPr>
        <w:t xml:space="preserve"> </w:t>
      </w:r>
      <w:r w:rsidRPr="00105CFA">
        <w:rPr>
          <w:rFonts w:ascii="Garamond" w:hAnsi="Garamond"/>
        </w:rPr>
        <w:t>S. Horton,</w:t>
      </w:r>
      <w:r w:rsidRPr="00105CFA">
        <w:rPr>
          <w:rFonts w:ascii="Garamond" w:hAnsi="Garamond"/>
          <w:i/>
        </w:rPr>
        <w:t xml:space="preserve"> The el-Masri Cable, Harpers, </w:t>
      </w:r>
      <w:r w:rsidRPr="00105CFA">
        <w:rPr>
          <w:rFonts w:ascii="Garamond" w:hAnsi="Garamond"/>
        </w:rPr>
        <w:t>29-11-2010, http://harpers.org/archive/2010/11/hbc-90007831.</w:t>
      </w:r>
    </w:p>
  </w:footnote>
  <w:footnote w:id="62">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Center for Constitutional Rights, </w:t>
      </w:r>
      <w:r w:rsidRPr="00105CFA">
        <w:rPr>
          <w:rFonts w:ascii="Garamond" w:hAnsi="Garamond"/>
          <w:i/>
        </w:rPr>
        <w:t>The Story of Maher Arar Rendition Torture</w:t>
      </w:r>
      <w:r w:rsidRPr="00105CFA">
        <w:rPr>
          <w:rFonts w:ascii="Garamond" w:hAnsi="Garamond"/>
        </w:rPr>
        <w:t xml:space="preserve">, New York, http://ccrjustice.org/files/rendition%20to%20torture%20report.pdf and Arar v. </w:t>
      </w:r>
      <w:r w:rsidRPr="00105CFA">
        <w:rPr>
          <w:rFonts w:ascii="Garamond" w:hAnsi="Garamond"/>
          <w:i/>
        </w:rPr>
        <w:t>Maher’s statement to the media on November 4, 2003</w:t>
      </w:r>
      <w:r w:rsidRPr="00105CFA">
        <w:rPr>
          <w:rFonts w:ascii="Garamond" w:hAnsi="Garamond"/>
        </w:rPr>
        <w:t xml:space="preserve">, http://users.resist.ca/noii-van.resist.ca/maher_arar.html; </w:t>
      </w:r>
      <w:r w:rsidRPr="00105CFA">
        <w:rPr>
          <w:rFonts w:ascii="Garamond" w:hAnsi="Garamond"/>
          <w:i/>
        </w:rPr>
        <w:t>Cronology of Events (September 26, 2002 to October 5, 2003)</w:t>
      </w:r>
      <w:r w:rsidRPr="00105CFA">
        <w:rPr>
          <w:rFonts w:ascii="Garamond" w:hAnsi="Garamond"/>
        </w:rPr>
        <w:t xml:space="preserve">, in www.globalresearch.ca. </w:t>
      </w:r>
      <w:r w:rsidRPr="00105CFA">
        <w:rPr>
          <w:rFonts w:ascii="Garamond" w:hAnsi="Garamond"/>
          <w:lang w:val="en-US"/>
        </w:rPr>
        <w:t xml:space="preserve">Commission of Inquiry into the Actions of Canadian Officials in Relation to Maher Arar, </w:t>
      </w:r>
      <w:r w:rsidRPr="00105CFA">
        <w:rPr>
          <w:rFonts w:ascii="Garamond" w:hAnsi="Garamond"/>
          <w:i/>
          <w:lang w:val="en-US"/>
        </w:rPr>
        <w:t>Report of the Events Relating to Maher Arar:</w:t>
      </w:r>
      <w:r w:rsidRPr="00105CFA">
        <w:rPr>
          <w:rFonts w:ascii="Garamond" w:hAnsi="Garamond" w:cs="Avenir-BookOblique"/>
          <w:i/>
          <w:iCs/>
          <w:lang w:val="en-US"/>
        </w:rPr>
        <w:t xml:space="preserve"> Analysis and Recommendations</w:t>
      </w:r>
      <w:r w:rsidRPr="00105CFA">
        <w:rPr>
          <w:rFonts w:ascii="Garamond" w:hAnsi="Garamond"/>
          <w:lang w:val="en-US"/>
        </w:rPr>
        <w:t xml:space="preserve">, 2006, </w:t>
      </w:r>
      <w:r w:rsidRPr="00105CFA">
        <w:rPr>
          <w:rFonts w:ascii="Garamond" w:hAnsi="Garamond" w:cs="Avenir-Book"/>
          <w:lang w:val="en-US"/>
        </w:rPr>
        <w:t xml:space="preserve">http://www.sirc-csars.gc.ca/pdfs/cm_arar_rec-eng.pdf. </w:t>
      </w:r>
      <w:r w:rsidRPr="00105CFA">
        <w:rPr>
          <w:rFonts w:ascii="Garamond" w:eastAsia="Times New Roman" w:hAnsi="Garamond" w:cs="Times New Roman"/>
          <w:bCs/>
          <w:kern w:val="36"/>
          <w:lang w:val="en-US" w:eastAsia="it-IT"/>
        </w:rPr>
        <w:t>Prime Minister Stephen Harper,</w:t>
      </w:r>
      <w:r w:rsidRPr="00105CFA">
        <w:rPr>
          <w:rFonts w:ascii="Garamond" w:eastAsia="Times New Roman" w:hAnsi="Garamond" w:cs="Times New Roman"/>
          <w:bCs/>
          <w:i/>
          <w:kern w:val="36"/>
          <w:lang w:val="en-US" w:eastAsia="it-IT"/>
        </w:rPr>
        <w:t xml:space="preserve"> Prime Minister releases letter of apology to Maher Arar and his family and announces completion of mediation process</w:t>
      </w:r>
      <w:r w:rsidRPr="00105CFA">
        <w:rPr>
          <w:rFonts w:ascii="Garamond" w:eastAsia="Times New Roman" w:hAnsi="Garamond" w:cs="Times New Roman"/>
          <w:bCs/>
          <w:kern w:val="36"/>
          <w:lang w:val="en-US" w:eastAsia="it-IT"/>
        </w:rPr>
        <w:t xml:space="preserve">, 26-1-2007, </w:t>
      </w:r>
      <w:r w:rsidRPr="00105CFA">
        <w:rPr>
          <w:rFonts w:ascii="Garamond" w:hAnsi="Garamond"/>
          <w:lang w:val="en-US"/>
        </w:rPr>
        <w:t xml:space="preserve">Ottawa, Ontario, </w:t>
      </w:r>
      <w:r w:rsidRPr="00105CFA">
        <w:rPr>
          <w:rFonts w:ascii="Garamond" w:eastAsia="Times New Roman" w:hAnsi="Garamond" w:cs="Times New Roman"/>
          <w:bCs/>
          <w:kern w:val="36"/>
          <w:lang w:val="en-US" w:eastAsia="it-IT"/>
        </w:rPr>
        <w:t xml:space="preserve">http://pm.gc.ca/eng/media.asp?id=1509. </w:t>
      </w:r>
      <w:r w:rsidRPr="00105CFA">
        <w:rPr>
          <w:rFonts w:ascii="Garamond" w:hAnsi="Garamond" w:cs="Avenir-Book"/>
          <w:lang w:val="en-US"/>
        </w:rPr>
        <w:t xml:space="preserve">I. Austen, </w:t>
      </w:r>
      <w:r w:rsidRPr="00105CFA">
        <w:rPr>
          <w:rFonts w:ascii="Garamond" w:hAnsi="Garamond" w:cs="Avenir-Book"/>
          <w:i/>
          <w:lang w:val="en-US"/>
        </w:rPr>
        <w:t>Canada Reaches Settlement With Torture Victim</w:t>
      </w:r>
      <w:r w:rsidRPr="00105CFA">
        <w:rPr>
          <w:rFonts w:ascii="Garamond" w:hAnsi="Garamond" w:cs="Avenir-Book"/>
          <w:lang w:val="en-US"/>
        </w:rPr>
        <w:t xml:space="preserve">, in </w:t>
      </w:r>
      <w:r w:rsidRPr="00105CFA">
        <w:rPr>
          <w:rFonts w:ascii="Garamond" w:hAnsi="Garamond" w:cs="Avenir-BookOblique"/>
          <w:i/>
          <w:iCs/>
          <w:lang w:val="en-US"/>
        </w:rPr>
        <w:t>New York Times</w:t>
      </w:r>
      <w:r w:rsidRPr="00105CFA">
        <w:rPr>
          <w:rFonts w:ascii="Garamond" w:hAnsi="Garamond" w:cs="Avenir-Book"/>
          <w:lang w:val="en-US"/>
        </w:rPr>
        <w:t xml:space="preserve">, 26-1-2007, http://www.nytimes.com and </w:t>
      </w:r>
      <w:r w:rsidRPr="00105CFA">
        <w:rPr>
          <w:rFonts w:ascii="Garamond" w:hAnsi="Garamond"/>
          <w:lang w:val="en-US"/>
        </w:rPr>
        <w:t xml:space="preserve">D. Struck, </w:t>
      </w:r>
      <w:r w:rsidRPr="00105CFA">
        <w:rPr>
          <w:rFonts w:ascii="Garamond" w:hAnsi="Garamond"/>
          <w:i/>
          <w:lang w:val="en-US"/>
        </w:rPr>
        <w:t>Tortured Man Gets Apology from Canada</w:t>
      </w:r>
      <w:r w:rsidRPr="00105CFA">
        <w:rPr>
          <w:rFonts w:ascii="Garamond" w:hAnsi="Garamond"/>
          <w:lang w:val="en-US"/>
        </w:rPr>
        <w:t xml:space="preserve">, in </w:t>
      </w:r>
      <w:r w:rsidRPr="00105CFA">
        <w:rPr>
          <w:rFonts w:ascii="Garamond" w:hAnsi="Garamond"/>
          <w:i/>
          <w:lang w:val="en-US"/>
        </w:rPr>
        <w:t>Washington Post</w:t>
      </w:r>
      <w:r w:rsidRPr="00105CFA">
        <w:rPr>
          <w:rFonts w:ascii="Garamond" w:hAnsi="Garamond"/>
          <w:lang w:val="en-US"/>
        </w:rPr>
        <w:t>, 27-1-2007, in http://www.washingtonpost.com.</w:t>
      </w:r>
    </w:p>
  </w:footnote>
  <w:footnote w:id="63">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About </w:t>
      </w:r>
      <w:r w:rsidRPr="00105CFA">
        <w:rPr>
          <w:rFonts w:ascii="Garamond" w:hAnsi="Garamond"/>
          <w:i/>
        </w:rPr>
        <w:t>substitute justice in non-American courts</w:t>
      </w:r>
      <w:r w:rsidRPr="00105CFA">
        <w:rPr>
          <w:rFonts w:ascii="Garamond" w:hAnsi="Garamond"/>
        </w:rPr>
        <w:t xml:space="preserve">: K. Roach, </w:t>
      </w:r>
      <w:r w:rsidRPr="00105CFA">
        <w:rPr>
          <w:rFonts w:ascii="Garamond" w:hAnsi="Garamond"/>
          <w:i/>
        </w:rPr>
        <w:t xml:space="preserve">Substitute Justice? </w:t>
      </w:r>
      <w:r w:rsidRPr="00105CFA">
        <w:rPr>
          <w:rFonts w:ascii="Garamond" w:hAnsi="Garamond"/>
          <w:i/>
          <w:lang w:val="en-US"/>
        </w:rPr>
        <w:t>Challenges to American Counter-Terrorism Activities in Non-American Courts</w:t>
      </w:r>
      <w:r w:rsidRPr="00105CFA">
        <w:rPr>
          <w:rFonts w:ascii="Garamond" w:hAnsi="Garamond"/>
          <w:lang w:val="en-US"/>
        </w:rPr>
        <w:t xml:space="preserve">, </w:t>
      </w:r>
      <w:r w:rsidRPr="00105CFA">
        <w:rPr>
          <w:rFonts w:ascii="Garamond" w:hAnsi="Garamond"/>
          <w:i/>
          <w:lang w:val="en-US"/>
        </w:rPr>
        <w:t>Mississippi Law Journal</w:t>
      </w:r>
      <w:r w:rsidRPr="00105CFA">
        <w:rPr>
          <w:rFonts w:ascii="Garamond" w:hAnsi="Garamond"/>
          <w:lang w:val="en-US"/>
        </w:rPr>
        <w:t xml:space="preserve">, 2013, v. 82:5, 907 and 913. See also Id., </w:t>
      </w:r>
      <w:r w:rsidRPr="00105CFA">
        <w:rPr>
          <w:rFonts w:ascii="Garamond" w:hAnsi="Garamond"/>
          <w:i/>
          <w:lang w:val="en-US"/>
        </w:rPr>
        <w:t>The 9/11 Effect: Comparative Counter-Terrorism</w:t>
      </w:r>
      <w:r w:rsidRPr="00105CFA">
        <w:rPr>
          <w:rFonts w:ascii="Garamond" w:hAnsi="Garamond"/>
          <w:lang w:val="en-US"/>
        </w:rPr>
        <w:t xml:space="preserve">, cit., 163-169, 235-237, 436-438 and </w:t>
      </w:r>
      <w:r w:rsidRPr="00105CFA">
        <w:rPr>
          <w:rFonts w:ascii="Garamond" w:hAnsi="Garamond"/>
          <w:i/>
          <w:lang w:val="en-US"/>
        </w:rPr>
        <w:t>Uneasy Neighbors: Comparative American and Canadian Counter-Terrorism</w:t>
      </w:r>
      <w:r w:rsidRPr="00105CFA">
        <w:rPr>
          <w:rFonts w:ascii="Garamond" w:hAnsi="Garamond"/>
          <w:lang w:val="en-US"/>
        </w:rPr>
        <w:t xml:space="preserve">, </w:t>
      </w:r>
      <w:r w:rsidRPr="00105CFA">
        <w:rPr>
          <w:rFonts w:ascii="Garamond" w:hAnsi="Garamond"/>
          <w:i/>
          <w:lang w:val="en-US"/>
        </w:rPr>
        <w:t>Wm. Mitchell L. Rev.</w:t>
      </w:r>
      <w:r w:rsidRPr="00105CFA">
        <w:rPr>
          <w:rFonts w:ascii="Garamond" w:hAnsi="Garamond"/>
          <w:lang w:val="en-US"/>
        </w:rPr>
        <w:t>, 2012, v. 38, 1701, 1724-1728.</w:t>
      </w:r>
    </w:p>
  </w:footnote>
  <w:footnote w:id="64">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To better understand this practice and its implications, it is useful to read the Resolution adopted by the European Parliament in 2007: </w:t>
      </w:r>
      <w:r w:rsidRPr="00105CFA">
        <w:rPr>
          <w:rFonts w:ascii="Garamond" w:hAnsi="Garamond"/>
          <w:i/>
        </w:rPr>
        <w:t>Alleged use of European countries by the CIA for the transportation and illegal detentions of prisoners</w:t>
      </w:r>
      <w:r w:rsidRPr="00105CFA">
        <w:rPr>
          <w:rFonts w:ascii="Garamond" w:hAnsi="Garamond"/>
        </w:rPr>
        <w:t>, 14-2-2007.</w:t>
      </w:r>
    </w:p>
  </w:footnote>
  <w:footnote w:id="65">
    <w:p w:rsidR="00CF667E" w:rsidRPr="00105CFA" w:rsidRDefault="00CF667E" w:rsidP="00154441">
      <w:pPr>
        <w:pStyle w:val="FootnoteText"/>
        <w:rPr>
          <w:rFonts w:ascii="Garamond" w:hAnsi="Garamond" w:cs="Arial"/>
          <w:lang w:val="en-US"/>
        </w:rPr>
      </w:pPr>
      <w:r w:rsidRPr="00105CFA">
        <w:rPr>
          <w:rStyle w:val="FootnoteReference"/>
          <w:rFonts w:ascii="Garamond" w:hAnsi="Garamond"/>
        </w:rPr>
        <w:footnoteRef/>
      </w:r>
      <w:r w:rsidRPr="00105CFA">
        <w:rPr>
          <w:rFonts w:ascii="Garamond" w:hAnsi="Garamond" w:cs="Arial"/>
          <w:lang w:val="en-US"/>
        </w:rPr>
        <w:t xml:space="preserve">Council of Europe, Parliamentary Assembly, Committee on Legal Affairs and Human Rights, </w:t>
      </w:r>
      <w:r w:rsidRPr="00105CFA">
        <w:rPr>
          <w:rFonts w:ascii="Garamond" w:hAnsi="Garamond" w:cs="Arial"/>
          <w:i/>
          <w:lang w:val="en-US"/>
        </w:rPr>
        <w:t>Alleged secret detentions and unlawful inter-state transfers involving Council of Europe member states</w:t>
      </w:r>
      <w:r w:rsidRPr="00105CFA">
        <w:rPr>
          <w:rFonts w:ascii="Garamond" w:hAnsi="Garamond" w:cs="Arial"/>
          <w:lang w:val="en-US"/>
        </w:rPr>
        <w:t xml:space="preserve">, Draft report, 7-6-2006, Doc. 10957 and </w:t>
      </w:r>
      <w:r w:rsidRPr="00105CFA">
        <w:rPr>
          <w:rFonts w:ascii="Garamond" w:hAnsi="Garamond" w:cs="Arial"/>
          <w:i/>
          <w:lang w:val="en-US"/>
        </w:rPr>
        <w:t>Secret detentions and illegal transfers of detainees involving Council of Europe member States</w:t>
      </w:r>
      <w:r w:rsidRPr="00105CFA">
        <w:rPr>
          <w:rFonts w:ascii="Garamond" w:hAnsi="Garamond" w:cs="Arial"/>
          <w:lang w:val="en-US"/>
        </w:rPr>
        <w:t>, Draft report, 11-6-2007, Doc. 11302, www.assembly.coe.int.</w:t>
      </w:r>
    </w:p>
  </w:footnote>
  <w:footnote w:id="66">
    <w:p w:rsidR="00CF667E" w:rsidRPr="00105CFA" w:rsidRDefault="00CF667E" w:rsidP="00154441">
      <w:pPr>
        <w:jc w:val="both"/>
        <w:rPr>
          <w:rFonts w:ascii="Garamond" w:hAnsi="Garamond"/>
          <w:sz w:val="20"/>
          <w:szCs w:val="20"/>
        </w:rPr>
      </w:pPr>
      <w:r w:rsidRPr="00105CFA">
        <w:rPr>
          <w:rStyle w:val="FootnoteReference"/>
          <w:rFonts w:ascii="Garamond" w:hAnsi="Garamond"/>
          <w:sz w:val="20"/>
          <w:szCs w:val="20"/>
        </w:rPr>
        <w:footnoteRef/>
      </w:r>
      <w:r w:rsidRPr="00105CFA">
        <w:rPr>
          <w:rFonts w:ascii="Garamond" w:hAnsi="Garamond"/>
          <w:sz w:val="20"/>
          <w:szCs w:val="20"/>
        </w:rPr>
        <w:t xml:space="preserve"> European Court of Human Rights, </w:t>
      </w:r>
      <w:r w:rsidRPr="00105CFA">
        <w:rPr>
          <w:rFonts w:ascii="Garamond" w:hAnsi="Garamond" w:cs="Adobe Garamond Pro"/>
          <w:color w:val="000000"/>
          <w:sz w:val="20"/>
          <w:szCs w:val="20"/>
        </w:rPr>
        <w:t>Grand Chamber,</w:t>
      </w:r>
      <w:r w:rsidRPr="00105CFA">
        <w:rPr>
          <w:rFonts w:ascii="Garamond" w:hAnsi="Garamond" w:cs="Adobe Garamond Pro"/>
          <w:i/>
          <w:iCs/>
          <w:color w:val="000000"/>
          <w:sz w:val="20"/>
          <w:szCs w:val="20"/>
        </w:rPr>
        <w:t xml:space="preserve"> el-Masri v. The former Yugoslav Republic of Macedonia</w:t>
      </w:r>
      <w:r w:rsidRPr="00105CFA">
        <w:rPr>
          <w:rFonts w:ascii="Garamond" w:hAnsi="Garamond" w:cs="Adobe Garamond Pro"/>
          <w:iCs/>
          <w:color w:val="000000"/>
          <w:sz w:val="20"/>
          <w:szCs w:val="20"/>
        </w:rPr>
        <w:t xml:space="preserve">, </w:t>
      </w:r>
      <w:r w:rsidRPr="00105CFA">
        <w:rPr>
          <w:rFonts w:ascii="Garamond" w:hAnsi="Garamond" w:cs="Adobe Garamond Pro"/>
          <w:color w:val="000000"/>
          <w:sz w:val="20"/>
          <w:szCs w:val="20"/>
        </w:rPr>
        <w:t>13-12-2012, http://hudoc.echr.coe.int.</w:t>
      </w:r>
      <w:r w:rsidRPr="00E15954">
        <w:rPr>
          <w:rFonts w:ascii="Garamond" w:hAnsi="Garamond"/>
          <w:sz w:val="20"/>
          <w:szCs w:val="20"/>
        </w:rPr>
        <w:t xml:space="preserve">A. Vedaschi, </w:t>
      </w:r>
      <w:r w:rsidRPr="00E15954">
        <w:rPr>
          <w:rFonts w:ascii="Garamond" w:hAnsi="Garamond"/>
          <w:i/>
          <w:sz w:val="20"/>
          <w:szCs w:val="20"/>
        </w:rPr>
        <w:t>Globalization of Human Rights and Mutual Influence Between Courts: the Innovative Reverse Path of the Right to the Truth</w:t>
      </w:r>
      <w:r w:rsidRPr="00E15954">
        <w:rPr>
          <w:rFonts w:ascii="Garamond" w:hAnsi="Garamond"/>
          <w:sz w:val="20"/>
          <w:szCs w:val="20"/>
        </w:rPr>
        <w:t xml:space="preserve">, in S. Shetreet (cur.), </w:t>
      </w:r>
      <w:r w:rsidRPr="00E15954">
        <w:rPr>
          <w:rFonts w:ascii="Garamond" w:hAnsi="Garamond"/>
          <w:i/>
          <w:sz w:val="20"/>
          <w:szCs w:val="20"/>
        </w:rPr>
        <w:t>Culture of</w:t>
      </w:r>
      <w:r>
        <w:rPr>
          <w:rFonts w:ascii="Garamond" w:hAnsi="Garamond"/>
          <w:i/>
          <w:sz w:val="20"/>
          <w:szCs w:val="20"/>
        </w:rPr>
        <w:t xml:space="preserve"> </w:t>
      </w:r>
      <w:r w:rsidRPr="00E15954">
        <w:rPr>
          <w:rFonts w:ascii="Garamond" w:hAnsi="Garamond" w:cs="Garamond"/>
          <w:i/>
          <w:sz w:val="20"/>
          <w:szCs w:val="20"/>
        </w:rPr>
        <w:t>Judicial Independence: Rule of Law and World Peace</w:t>
      </w:r>
      <w:r w:rsidRPr="00E15954">
        <w:rPr>
          <w:rFonts w:ascii="Garamond" w:hAnsi="Garamond"/>
          <w:sz w:val="20"/>
          <w:szCs w:val="20"/>
        </w:rPr>
        <w:t>, Boston, Martinus</w:t>
      </w:r>
      <w:r>
        <w:rPr>
          <w:rFonts w:ascii="Garamond" w:hAnsi="Garamond"/>
          <w:sz w:val="20"/>
          <w:szCs w:val="20"/>
        </w:rPr>
        <w:t xml:space="preserve"> </w:t>
      </w:r>
      <w:r w:rsidRPr="00E15954">
        <w:rPr>
          <w:rFonts w:ascii="Garamond" w:hAnsi="Garamond"/>
          <w:sz w:val="20"/>
          <w:szCs w:val="20"/>
        </w:rPr>
        <w:t>Nijhoff Publishers, 2014, 101.</w:t>
      </w:r>
    </w:p>
  </w:footnote>
  <w:footnote w:id="67">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lang w:val="it-IT"/>
        </w:rPr>
        <w:t xml:space="preserve"> Corte d’Appello di Milano, sez. IV pen., sent. </w:t>
      </w:r>
      <w:r w:rsidRPr="00105CFA">
        <w:rPr>
          <w:rFonts w:ascii="Garamond" w:hAnsi="Garamond"/>
          <w:lang w:val="en-US"/>
        </w:rPr>
        <w:t>3-4-2013, n. 985.</w:t>
      </w:r>
    </w:p>
  </w:footnote>
  <w:footnote w:id="68">
    <w:p w:rsidR="00CF667E" w:rsidRPr="00105CFA" w:rsidRDefault="00CF667E" w:rsidP="00154441">
      <w:pPr>
        <w:jc w:val="both"/>
        <w:rPr>
          <w:rFonts w:ascii="Garamond" w:hAnsi="Garamond"/>
          <w:sz w:val="20"/>
          <w:szCs w:val="20"/>
          <w:lang w:val="it-IT"/>
        </w:rPr>
      </w:pPr>
      <w:r w:rsidRPr="00105CFA">
        <w:rPr>
          <w:rStyle w:val="FootnoteReference"/>
          <w:rFonts w:ascii="Garamond" w:hAnsi="Garamond"/>
          <w:sz w:val="20"/>
          <w:szCs w:val="20"/>
        </w:rPr>
        <w:footnoteRef/>
      </w:r>
      <w:r w:rsidRPr="00105CFA">
        <w:rPr>
          <w:rFonts w:ascii="Garamond" w:hAnsi="Garamond"/>
          <w:sz w:val="20"/>
          <w:szCs w:val="20"/>
        </w:rPr>
        <w:t xml:space="preserve"> See Corte cost., sent. </w:t>
      </w:r>
      <w:r w:rsidRPr="00105CFA">
        <w:rPr>
          <w:rFonts w:ascii="Garamond" w:hAnsi="Garamond"/>
          <w:sz w:val="20"/>
          <w:szCs w:val="20"/>
          <w:lang w:val="it-IT"/>
        </w:rPr>
        <w:t xml:space="preserve">11-3-2009, n. 106; Corte cost., 21-11-2011, n. 40; Corte cost., 19-2-2014, n. 24, in www.cortecostituzionale.it; see A. Anzon, </w:t>
      </w:r>
      <w:r w:rsidRPr="00105CFA">
        <w:rPr>
          <w:rFonts w:ascii="Garamond" w:hAnsi="Garamond"/>
          <w:i/>
          <w:sz w:val="20"/>
          <w:szCs w:val="20"/>
          <w:lang w:val="it-IT"/>
        </w:rPr>
        <w:t>La Corte abbandona definitivamente all’esclusivo dominio dell’autorità politica la gestione del segreto di stato nel processo penale</w:t>
      </w:r>
      <w:r w:rsidRPr="00105CFA">
        <w:rPr>
          <w:rFonts w:ascii="Garamond" w:hAnsi="Garamond"/>
          <w:sz w:val="20"/>
          <w:szCs w:val="20"/>
          <w:lang w:val="it-IT"/>
        </w:rPr>
        <w:t xml:space="preserve">, </w:t>
      </w:r>
      <w:r w:rsidRPr="00105CFA">
        <w:rPr>
          <w:rFonts w:ascii="Garamond" w:hAnsi="Garamond"/>
          <w:i/>
          <w:sz w:val="20"/>
          <w:szCs w:val="20"/>
          <w:lang w:val="it-IT"/>
        </w:rPr>
        <w:t>Giur. cost.</w:t>
      </w:r>
      <w:r w:rsidRPr="00105CFA">
        <w:rPr>
          <w:rFonts w:ascii="Garamond" w:hAnsi="Garamond"/>
          <w:sz w:val="20"/>
          <w:szCs w:val="20"/>
          <w:lang w:val="it-IT"/>
        </w:rPr>
        <w:t xml:space="preserve">, </w:t>
      </w:r>
      <w:r w:rsidRPr="00105CFA">
        <w:rPr>
          <w:rFonts w:ascii="Garamond" w:hAnsi="Garamond"/>
          <w:smallCaps/>
          <w:sz w:val="20"/>
          <w:szCs w:val="20"/>
          <w:lang w:val="it-IT"/>
        </w:rPr>
        <w:t>2012, 534</w:t>
      </w:r>
      <w:r w:rsidRPr="00105CFA">
        <w:rPr>
          <w:rFonts w:ascii="Garamond" w:hAnsi="Garamond"/>
          <w:sz w:val="20"/>
          <w:szCs w:val="20"/>
          <w:lang w:val="it-IT"/>
        </w:rPr>
        <w:t>; A. Pace, S</w:t>
      </w:r>
      <w:r w:rsidRPr="00105CFA">
        <w:rPr>
          <w:rFonts w:ascii="Garamond" w:hAnsi="Garamond"/>
          <w:i/>
          <w:sz w:val="20"/>
          <w:szCs w:val="20"/>
          <w:lang w:val="it-IT"/>
        </w:rPr>
        <w:t>ull’asserita applicabilità dell’imputato dell’obbligo di astenersi dal deporre sui fatti coperti dal segreto di Stato e sull’inesistenza dei fatti eversivi come autonoma fattispecie di reato</w:t>
      </w:r>
      <w:r w:rsidRPr="00105CFA">
        <w:rPr>
          <w:rFonts w:ascii="Garamond" w:hAnsi="Garamond"/>
          <w:sz w:val="20"/>
          <w:szCs w:val="20"/>
          <w:lang w:val="it-IT"/>
        </w:rPr>
        <w:t xml:space="preserve">, </w:t>
      </w:r>
      <w:r w:rsidRPr="00105CFA">
        <w:rPr>
          <w:rFonts w:ascii="Garamond" w:hAnsi="Garamond"/>
          <w:i/>
          <w:sz w:val="20"/>
          <w:szCs w:val="20"/>
          <w:lang w:val="it-IT"/>
        </w:rPr>
        <w:t>Giur. cost.</w:t>
      </w:r>
      <w:r w:rsidRPr="00105CFA">
        <w:rPr>
          <w:rFonts w:ascii="Garamond" w:hAnsi="Garamond"/>
          <w:sz w:val="20"/>
          <w:szCs w:val="20"/>
          <w:lang w:val="it-IT"/>
        </w:rPr>
        <w:t xml:space="preserve">, </w:t>
      </w:r>
      <w:r w:rsidRPr="00105CFA">
        <w:rPr>
          <w:rFonts w:ascii="Garamond" w:hAnsi="Garamond"/>
          <w:smallCaps/>
          <w:sz w:val="20"/>
          <w:szCs w:val="20"/>
          <w:lang w:val="it-IT"/>
        </w:rPr>
        <w:t xml:space="preserve">2012, 526. </w:t>
      </w:r>
      <w:r w:rsidRPr="00105CFA">
        <w:rPr>
          <w:rFonts w:ascii="Garamond" w:hAnsi="Garamond"/>
          <w:sz w:val="20"/>
          <w:szCs w:val="20"/>
          <w:lang w:val="it-IT"/>
        </w:rPr>
        <w:t>Cass. pen., sez. V, 19-9-2012, n. 46340, see A. Vedaschi,</w:t>
      </w:r>
      <w:r w:rsidRPr="00105CFA">
        <w:rPr>
          <w:rFonts w:ascii="Garamond" w:hAnsi="Garamond"/>
          <w:i/>
          <w:sz w:val="20"/>
          <w:szCs w:val="20"/>
          <w:lang w:val="it-IT"/>
        </w:rPr>
        <w:t xml:space="preserve"> La Cassazione solleva il “sipario nero” calato dalla Consulta: il caso Abu Omar si riapre, Percorsi costituzionali</w:t>
      </w:r>
      <w:r w:rsidRPr="00105CFA">
        <w:rPr>
          <w:rFonts w:ascii="Garamond" w:hAnsi="Garamond"/>
          <w:sz w:val="20"/>
          <w:szCs w:val="20"/>
          <w:lang w:val="it-IT"/>
        </w:rPr>
        <w:t xml:space="preserve">, 2013, n. 1, 163. A. Anzon, </w:t>
      </w:r>
      <w:r w:rsidRPr="00105CFA">
        <w:rPr>
          <w:rFonts w:ascii="Garamond" w:hAnsi="Garamond"/>
          <w:i/>
          <w:sz w:val="20"/>
          <w:szCs w:val="20"/>
          <w:lang w:val="it-IT"/>
        </w:rPr>
        <w:t>La Corte abbandona definitivamente all’esclusivo dominio dell’autorità politica la gestione del segreto di stato nel processo penale</w:t>
      </w:r>
      <w:r w:rsidRPr="00105CFA">
        <w:rPr>
          <w:rFonts w:ascii="Garamond" w:hAnsi="Garamond"/>
          <w:sz w:val="20"/>
          <w:szCs w:val="20"/>
          <w:lang w:val="it-IT"/>
        </w:rPr>
        <w:t xml:space="preserve">, </w:t>
      </w:r>
      <w:r w:rsidRPr="00105CFA">
        <w:rPr>
          <w:rFonts w:ascii="Garamond" w:hAnsi="Garamond"/>
          <w:i/>
          <w:sz w:val="20"/>
          <w:szCs w:val="20"/>
          <w:lang w:val="it-IT"/>
        </w:rPr>
        <w:t>Giur.</w:t>
      </w:r>
      <w:r>
        <w:rPr>
          <w:rFonts w:ascii="Garamond" w:hAnsi="Garamond"/>
          <w:i/>
          <w:sz w:val="20"/>
          <w:szCs w:val="20"/>
          <w:lang w:val="it-IT"/>
        </w:rPr>
        <w:t xml:space="preserve"> </w:t>
      </w:r>
      <w:r w:rsidRPr="00105CFA">
        <w:rPr>
          <w:rFonts w:ascii="Garamond" w:hAnsi="Garamond"/>
          <w:i/>
          <w:sz w:val="20"/>
          <w:szCs w:val="20"/>
          <w:lang w:val="it-IT"/>
        </w:rPr>
        <w:t>cost.</w:t>
      </w:r>
      <w:r w:rsidRPr="00105CFA">
        <w:rPr>
          <w:rFonts w:ascii="Garamond" w:hAnsi="Garamond"/>
          <w:sz w:val="20"/>
          <w:szCs w:val="20"/>
          <w:lang w:val="it-IT"/>
        </w:rPr>
        <w:t xml:space="preserve">, </w:t>
      </w:r>
      <w:r w:rsidRPr="00105CFA">
        <w:rPr>
          <w:rFonts w:ascii="Garamond" w:hAnsi="Garamond"/>
          <w:smallCaps/>
          <w:sz w:val="20"/>
          <w:szCs w:val="20"/>
          <w:lang w:val="it-IT"/>
        </w:rPr>
        <w:t>2012, 534</w:t>
      </w:r>
      <w:r w:rsidRPr="00105CFA">
        <w:rPr>
          <w:rFonts w:ascii="Garamond" w:hAnsi="Garamond"/>
          <w:sz w:val="20"/>
          <w:szCs w:val="20"/>
          <w:lang w:val="it-IT"/>
        </w:rPr>
        <w:t>; A. Pace, S</w:t>
      </w:r>
      <w:r w:rsidRPr="00105CFA">
        <w:rPr>
          <w:rFonts w:ascii="Garamond" w:hAnsi="Garamond"/>
          <w:i/>
          <w:sz w:val="20"/>
          <w:szCs w:val="20"/>
          <w:lang w:val="it-IT"/>
        </w:rPr>
        <w:t>ull’asserita applicabilità dell’imputato dell’obbligo di astenersi dal deporre sui fatti coperti dal segreto di Stato e sull’inesistenza dei fatti eversivi come autonoma fattispecie di reato</w:t>
      </w:r>
      <w:r w:rsidRPr="00105CFA">
        <w:rPr>
          <w:rFonts w:ascii="Garamond" w:hAnsi="Garamond"/>
          <w:sz w:val="20"/>
          <w:szCs w:val="20"/>
          <w:lang w:val="it-IT"/>
        </w:rPr>
        <w:t xml:space="preserve">, </w:t>
      </w:r>
      <w:r w:rsidRPr="00105CFA">
        <w:rPr>
          <w:rFonts w:ascii="Garamond" w:hAnsi="Garamond"/>
          <w:i/>
          <w:sz w:val="20"/>
          <w:szCs w:val="20"/>
          <w:lang w:val="it-IT"/>
        </w:rPr>
        <w:t>Giur. cost.</w:t>
      </w:r>
      <w:r w:rsidRPr="00105CFA">
        <w:rPr>
          <w:rFonts w:ascii="Garamond" w:hAnsi="Garamond"/>
          <w:sz w:val="20"/>
          <w:szCs w:val="20"/>
          <w:lang w:val="it-IT"/>
        </w:rPr>
        <w:t xml:space="preserve">, </w:t>
      </w:r>
      <w:r w:rsidRPr="00105CFA">
        <w:rPr>
          <w:rFonts w:ascii="Garamond" w:hAnsi="Garamond"/>
          <w:smallCaps/>
          <w:sz w:val="20"/>
          <w:szCs w:val="20"/>
          <w:lang w:val="it-IT"/>
        </w:rPr>
        <w:t>2012, 526.</w:t>
      </w:r>
    </w:p>
  </w:footnote>
  <w:footnote w:id="69">
    <w:p w:rsidR="00CF667E" w:rsidRPr="00105CFA" w:rsidRDefault="00CF667E" w:rsidP="00154441">
      <w:pPr>
        <w:jc w:val="both"/>
        <w:rPr>
          <w:rFonts w:ascii="Garamond" w:hAnsi="Garamond"/>
          <w:sz w:val="20"/>
          <w:szCs w:val="20"/>
          <w:lang w:val="it-IT"/>
        </w:rPr>
      </w:pPr>
      <w:r w:rsidRPr="00105CFA">
        <w:rPr>
          <w:rStyle w:val="FootnoteReference"/>
          <w:rFonts w:ascii="Garamond" w:hAnsi="Garamond"/>
          <w:sz w:val="20"/>
          <w:szCs w:val="20"/>
        </w:rPr>
        <w:footnoteRef/>
      </w:r>
      <w:r w:rsidRPr="00105CFA">
        <w:rPr>
          <w:rFonts w:ascii="Garamond" w:hAnsi="Garamond"/>
          <w:sz w:val="20"/>
          <w:szCs w:val="20"/>
          <w:lang w:val="it-IT"/>
        </w:rPr>
        <w:t xml:space="preserve"> A. Vedaschi, Arcana Imperii and Salus Rei Publicae: </w:t>
      </w:r>
      <w:r w:rsidRPr="00105CFA">
        <w:rPr>
          <w:rFonts w:ascii="Garamond" w:hAnsi="Garamond"/>
          <w:i/>
          <w:sz w:val="20"/>
          <w:szCs w:val="20"/>
          <w:lang w:val="it-IT"/>
        </w:rPr>
        <w:t>State Secrets</w:t>
      </w:r>
      <w:r>
        <w:rPr>
          <w:rFonts w:ascii="Garamond" w:hAnsi="Garamond"/>
          <w:i/>
          <w:sz w:val="20"/>
          <w:szCs w:val="20"/>
          <w:lang w:val="it-IT"/>
        </w:rPr>
        <w:t xml:space="preserve"> </w:t>
      </w:r>
      <w:r w:rsidRPr="00105CFA">
        <w:rPr>
          <w:rFonts w:ascii="Garamond" w:hAnsi="Garamond"/>
          <w:i/>
          <w:sz w:val="20"/>
          <w:szCs w:val="20"/>
          <w:lang w:val="it-IT"/>
        </w:rPr>
        <w:t>Privilege and the Italian Legal</w:t>
      </w:r>
      <w:r>
        <w:rPr>
          <w:rFonts w:ascii="Garamond" w:hAnsi="Garamond"/>
          <w:i/>
          <w:sz w:val="20"/>
          <w:szCs w:val="20"/>
          <w:lang w:val="it-IT"/>
        </w:rPr>
        <w:t xml:space="preserve"> </w:t>
      </w:r>
      <w:r w:rsidRPr="00105CFA">
        <w:rPr>
          <w:rFonts w:ascii="Garamond" w:hAnsi="Garamond"/>
          <w:i/>
          <w:sz w:val="20"/>
          <w:szCs w:val="20"/>
          <w:lang w:val="it-IT"/>
        </w:rPr>
        <w:t>Framework</w:t>
      </w:r>
      <w:r w:rsidRPr="00105CFA">
        <w:rPr>
          <w:rFonts w:ascii="Garamond" w:hAnsi="Garamond"/>
          <w:sz w:val="20"/>
          <w:szCs w:val="20"/>
          <w:lang w:val="it-IT"/>
        </w:rPr>
        <w:t xml:space="preserve">, in D. Cole, F. Fabbrini, A. Vedaschi (eds.), </w:t>
      </w:r>
      <w:r w:rsidRPr="00105CFA">
        <w:rPr>
          <w:rFonts w:ascii="Garamond" w:hAnsi="Garamond"/>
          <w:i/>
          <w:sz w:val="20"/>
          <w:szCs w:val="20"/>
          <w:lang w:val="it-IT"/>
        </w:rPr>
        <w:t>Secrecy, National Security and the Vindication of Constitutional Law</w:t>
      </w:r>
      <w:r w:rsidRPr="00105CFA">
        <w:rPr>
          <w:rFonts w:ascii="Garamond" w:hAnsi="Garamond"/>
          <w:sz w:val="20"/>
          <w:szCs w:val="20"/>
          <w:lang w:val="it-IT"/>
        </w:rPr>
        <w:t>, cit.,</w:t>
      </w:r>
      <w:r w:rsidRPr="00105CFA">
        <w:rPr>
          <w:rFonts w:ascii="Garamond" w:hAnsi="Garamond" w:cs="Garamond"/>
          <w:sz w:val="20"/>
          <w:szCs w:val="20"/>
          <w:lang w:val="it-IT"/>
        </w:rPr>
        <w:t xml:space="preserve"> 95 </w:t>
      </w:r>
      <w:r w:rsidRPr="00105CFA">
        <w:rPr>
          <w:rFonts w:ascii="Garamond" w:hAnsi="Garamond"/>
          <w:sz w:val="20"/>
          <w:szCs w:val="20"/>
          <w:lang w:val="it-IT"/>
        </w:rPr>
        <w:t xml:space="preserve">and Id., </w:t>
      </w:r>
      <w:r w:rsidRPr="00105CFA">
        <w:rPr>
          <w:rFonts w:ascii="Garamond" w:hAnsi="Garamond"/>
          <w:i/>
          <w:sz w:val="20"/>
          <w:szCs w:val="20"/>
          <w:lang w:val="it-IT"/>
        </w:rPr>
        <w:t>Il segreto di Stato tra tradizione e innovazione: novità normative e recenti evoluzioni giurisprudenziali</w:t>
      </w:r>
      <w:r w:rsidRPr="00105CFA">
        <w:rPr>
          <w:rFonts w:ascii="Garamond" w:hAnsi="Garamond"/>
          <w:sz w:val="20"/>
          <w:szCs w:val="20"/>
          <w:lang w:val="it-IT"/>
        </w:rPr>
        <w:t xml:space="preserve">, </w:t>
      </w:r>
      <w:r w:rsidRPr="00105CFA">
        <w:rPr>
          <w:rFonts w:ascii="Garamond" w:hAnsi="Garamond"/>
          <w:i/>
          <w:sz w:val="20"/>
          <w:szCs w:val="20"/>
          <w:lang w:val="it-IT"/>
        </w:rPr>
        <w:t>Diritto Pubblico Comparato ed Europeo</w:t>
      </w:r>
      <w:r w:rsidRPr="00105CFA">
        <w:rPr>
          <w:rFonts w:ascii="Garamond" w:hAnsi="Garamond"/>
          <w:sz w:val="20"/>
          <w:szCs w:val="20"/>
          <w:lang w:val="it-IT"/>
        </w:rPr>
        <w:t>, 2012, n. 3, 978.</w:t>
      </w:r>
    </w:p>
  </w:footnote>
  <w:footnote w:id="70">
    <w:p w:rsidR="00CF667E" w:rsidRPr="005677EC" w:rsidRDefault="00CF667E" w:rsidP="00154441">
      <w:pPr>
        <w:pStyle w:val="FootnoteText"/>
        <w:rPr>
          <w:rFonts w:ascii="Garamond" w:hAnsi="Garamond"/>
          <w:lang w:val="en-US"/>
        </w:rPr>
      </w:pPr>
      <w:r w:rsidRPr="00105CFA">
        <w:rPr>
          <w:rStyle w:val="FootnoteReference"/>
          <w:rFonts w:ascii="Garamond" w:hAnsi="Garamond"/>
        </w:rPr>
        <w:footnoteRef/>
      </w:r>
      <w:r w:rsidRPr="005677EC">
        <w:rPr>
          <w:rFonts w:ascii="Garamond" w:hAnsi="Garamond"/>
          <w:lang w:val="en-US"/>
        </w:rPr>
        <w:t xml:space="preserve">Inter al. K.L. Scheppele, </w:t>
      </w:r>
      <w:r w:rsidRPr="005677EC">
        <w:rPr>
          <w:rFonts w:ascii="Garamond" w:hAnsi="Garamond"/>
          <w:i/>
          <w:lang w:val="en-US"/>
        </w:rPr>
        <w:t>The International Standardiza</w:t>
      </w:r>
      <w:r>
        <w:rPr>
          <w:rFonts w:ascii="Garamond" w:hAnsi="Garamond"/>
          <w:i/>
          <w:lang w:val="en-US"/>
        </w:rPr>
        <w:t xml:space="preserve">tion of National Security Law, </w:t>
      </w:r>
      <w:r w:rsidRPr="005677EC">
        <w:rPr>
          <w:rFonts w:ascii="Garamond" w:hAnsi="Garamond"/>
          <w:i/>
          <w:lang w:val="en-US"/>
        </w:rPr>
        <w:t>Journal of National Security Law and Policy</w:t>
      </w:r>
      <w:r w:rsidRPr="005677EC">
        <w:rPr>
          <w:rFonts w:ascii="Garamond" w:hAnsi="Garamond"/>
          <w:lang w:val="en-US"/>
        </w:rPr>
        <w:t xml:space="preserve">, 2010, 437; K.L: Scheppele, </w:t>
      </w:r>
      <w:r w:rsidRPr="005677EC">
        <w:rPr>
          <w:rFonts w:ascii="Garamond" w:hAnsi="Garamond"/>
          <w:i/>
          <w:lang w:val="en-US"/>
        </w:rPr>
        <w:t>Law in a Time of Emergency; States of Exception and the Temptations of 9/11</w:t>
      </w:r>
      <w:r w:rsidRPr="005677EC">
        <w:rPr>
          <w:rFonts w:ascii="Garamond" w:hAnsi="Garamond"/>
          <w:lang w:val="en-US"/>
        </w:rPr>
        <w:t xml:space="preserve">, </w:t>
      </w:r>
      <w:r w:rsidRPr="005677EC">
        <w:rPr>
          <w:rFonts w:ascii="Garamond" w:hAnsi="Garamond"/>
          <w:i/>
          <w:lang w:val="en-US"/>
        </w:rPr>
        <w:t>Journal of Constitutional Law</w:t>
      </w:r>
      <w:r>
        <w:rPr>
          <w:rFonts w:ascii="Garamond" w:hAnsi="Garamond"/>
          <w:lang w:val="en-US"/>
        </w:rPr>
        <w:t>, 2004, 1001.</w:t>
      </w:r>
      <w:r w:rsidRPr="005677EC">
        <w:rPr>
          <w:rFonts w:ascii="Garamond" w:hAnsi="Garamond"/>
          <w:lang w:val="en-US"/>
        </w:rPr>
        <w:t xml:space="preserve"> In favor of international</w:t>
      </w:r>
      <w:r>
        <w:rPr>
          <w:rFonts w:ascii="Garamond" w:hAnsi="Garamond"/>
          <w:lang w:val="en-US"/>
        </w:rPr>
        <w:t xml:space="preserve"> </w:t>
      </w:r>
      <w:r w:rsidRPr="005677EC">
        <w:rPr>
          <w:rFonts w:ascii="Garamond" w:hAnsi="Garamond"/>
          <w:lang w:val="en-US"/>
        </w:rPr>
        <w:t>criminalisation, see</w:t>
      </w:r>
      <w:r>
        <w:rPr>
          <w:rFonts w:ascii="Garamond" w:hAnsi="Garamond"/>
          <w:lang w:val="en-US"/>
        </w:rPr>
        <w:t xml:space="preserve"> </w:t>
      </w:r>
      <w:r w:rsidRPr="005677EC">
        <w:rPr>
          <w:rFonts w:ascii="Garamond" w:hAnsi="Garamond"/>
          <w:lang w:val="en-US"/>
        </w:rPr>
        <w:t>also J.D. van der</w:t>
      </w:r>
      <w:r>
        <w:rPr>
          <w:rFonts w:ascii="Garamond" w:hAnsi="Garamond"/>
          <w:lang w:val="en-US"/>
        </w:rPr>
        <w:t xml:space="preserve"> </w:t>
      </w:r>
      <w:r w:rsidRPr="005677EC">
        <w:rPr>
          <w:rFonts w:ascii="Garamond" w:hAnsi="Garamond"/>
          <w:lang w:val="en-US"/>
        </w:rPr>
        <w:t xml:space="preserve">Vyver, </w:t>
      </w:r>
      <w:r w:rsidRPr="005677EC">
        <w:rPr>
          <w:rFonts w:ascii="Garamond" w:hAnsi="Garamond"/>
          <w:i/>
          <w:lang w:val="en-US"/>
        </w:rPr>
        <w:t>Prosecuting</w:t>
      </w:r>
      <w:r>
        <w:rPr>
          <w:rFonts w:ascii="Garamond" w:hAnsi="Garamond"/>
          <w:i/>
          <w:lang w:val="en-US"/>
        </w:rPr>
        <w:t xml:space="preserve"> </w:t>
      </w:r>
      <w:r w:rsidRPr="005677EC">
        <w:rPr>
          <w:rFonts w:ascii="Garamond" w:hAnsi="Garamond"/>
          <w:i/>
          <w:lang w:val="en-US"/>
        </w:rPr>
        <w:t>Terrorism in International Tribunals</w:t>
      </w:r>
      <w:r>
        <w:rPr>
          <w:rFonts w:ascii="Garamond" w:hAnsi="Garamond"/>
          <w:lang w:val="en-US"/>
        </w:rPr>
        <w:t xml:space="preserve">, </w:t>
      </w:r>
      <w:r w:rsidRPr="005677EC">
        <w:rPr>
          <w:rFonts w:ascii="Garamond" w:hAnsi="Garamond"/>
          <w:i/>
          <w:lang w:val="en-US"/>
        </w:rPr>
        <w:t>Emory</w:t>
      </w:r>
      <w:r>
        <w:rPr>
          <w:rFonts w:ascii="Garamond" w:hAnsi="Garamond"/>
          <w:i/>
          <w:lang w:val="en-US"/>
        </w:rPr>
        <w:t xml:space="preserve"> </w:t>
      </w:r>
      <w:r w:rsidRPr="005677EC">
        <w:rPr>
          <w:rFonts w:ascii="Garamond" w:hAnsi="Garamond"/>
          <w:i/>
          <w:lang w:val="en-US"/>
        </w:rPr>
        <w:t>Int.l L. Rev</w:t>
      </w:r>
      <w:r w:rsidRPr="005677EC">
        <w:rPr>
          <w:rFonts w:ascii="Garamond" w:hAnsi="Garamond"/>
          <w:lang w:val="en-US"/>
        </w:rPr>
        <w:t xml:space="preserve">., 2010, 527 and B. Saul, </w:t>
      </w:r>
      <w:r w:rsidRPr="005677EC">
        <w:rPr>
          <w:rFonts w:ascii="Garamond" w:hAnsi="Garamond"/>
          <w:i/>
          <w:lang w:val="en-US"/>
        </w:rPr>
        <w:t>International Terrorism</w:t>
      </w:r>
      <w:r>
        <w:rPr>
          <w:rFonts w:ascii="Garamond" w:hAnsi="Garamond"/>
          <w:i/>
          <w:lang w:val="en-US"/>
        </w:rPr>
        <w:t xml:space="preserve"> </w:t>
      </w:r>
      <w:r w:rsidRPr="005677EC">
        <w:rPr>
          <w:rFonts w:ascii="Garamond" w:hAnsi="Garamond"/>
          <w:i/>
          <w:lang w:val="en-US"/>
        </w:rPr>
        <w:t>as a European Crime: The Policy Rationale for Criminalization</w:t>
      </w:r>
      <w:r w:rsidRPr="005677EC">
        <w:rPr>
          <w:rFonts w:ascii="Garamond" w:hAnsi="Garamond"/>
          <w:lang w:val="en-US"/>
        </w:rPr>
        <w:t>, available</w:t>
      </w:r>
      <w:r>
        <w:rPr>
          <w:rFonts w:ascii="Garamond" w:hAnsi="Garamond"/>
          <w:lang w:val="en-US"/>
        </w:rPr>
        <w:t xml:space="preserve"> </w:t>
      </w:r>
      <w:r w:rsidRPr="005677EC">
        <w:rPr>
          <w:rFonts w:ascii="Garamond" w:hAnsi="Garamond"/>
          <w:lang w:val="en-US"/>
        </w:rPr>
        <w:t>at: </w:t>
      </w:r>
      <w:hyperlink r:id="rId10" w:tgtFrame="_blank" w:history="1">
        <w:r w:rsidRPr="005038F6">
          <w:rPr>
            <w:rStyle w:val="Hyperlink"/>
            <w:rFonts w:ascii="Garamond" w:hAnsi="Garamond"/>
            <w:lang w:val="en-US"/>
          </w:rPr>
          <w:t>https://www.unodc.org/tldb/bibliography</w:t>
        </w:r>
      </w:hyperlink>
      <w:r w:rsidRPr="005038F6">
        <w:rPr>
          <w:rFonts w:ascii="Garamond" w:hAnsi="Garamond"/>
          <w:lang w:val="en-US"/>
        </w:rPr>
        <w:t>.</w:t>
      </w:r>
      <w:r w:rsidRPr="005677EC">
        <w:rPr>
          <w:rFonts w:ascii="Garamond" w:hAnsi="Garamond"/>
          <w:lang w:val="en-US"/>
        </w:rPr>
        <w:t> </w:t>
      </w:r>
    </w:p>
    <w:p w:rsidR="00CF667E" w:rsidRPr="00105CFA" w:rsidRDefault="00CF667E" w:rsidP="00154441">
      <w:pPr>
        <w:pStyle w:val="FootnoteText"/>
        <w:rPr>
          <w:rFonts w:ascii="Garamond" w:hAnsi="Garamond"/>
          <w:lang w:val="en-US"/>
        </w:rPr>
      </w:pPr>
    </w:p>
  </w:footnote>
  <w:footnote w:id="71">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For an interesting study on targeted killings within the war model, see A.N. Guiora, </w:t>
      </w:r>
      <w:r w:rsidRPr="00105CFA">
        <w:rPr>
          <w:rFonts w:ascii="Garamond" w:hAnsi="Garamond"/>
          <w:i/>
        </w:rPr>
        <w:t>Targeted Killing: When Proportionality Get All Out of Proportion</w:t>
      </w:r>
      <w:r w:rsidRPr="00105CFA">
        <w:rPr>
          <w:rFonts w:ascii="Garamond" w:hAnsi="Garamond"/>
        </w:rPr>
        <w:t xml:space="preserve">, </w:t>
      </w:r>
      <w:r w:rsidRPr="00105CFA">
        <w:rPr>
          <w:rFonts w:ascii="Garamond" w:hAnsi="Garamond"/>
          <w:i/>
        </w:rPr>
        <w:t>Case Western Reserve Journal of International Law</w:t>
      </w:r>
      <w:r w:rsidRPr="00105CFA">
        <w:rPr>
          <w:rFonts w:ascii="Garamond" w:hAnsi="Garamond"/>
        </w:rPr>
        <w:t>, 2012, 235 and also L. Kwoka</w:t>
      </w:r>
      <w:r w:rsidRPr="00105CFA">
        <w:rPr>
          <w:rFonts w:ascii="Garamond" w:hAnsi="Garamond"/>
          <w:i/>
        </w:rPr>
        <w:t>, Trial by Sniper: The Legality of Targeted Killings in the War on Terror</w:t>
      </w:r>
      <w:r w:rsidRPr="00105CFA">
        <w:rPr>
          <w:rFonts w:ascii="Garamond" w:hAnsi="Garamond"/>
        </w:rPr>
        <w:t xml:space="preserve">, </w:t>
      </w:r>
      <w:r w:rsidRPr="00105CFA">
        <w:rPr>
          <w:rFonts w:ascii="Garamond" w:hAnsi="Garamond"/>
          <w:i/>
        </w:rPr>
        <w:t>U. Pa. J. Const. L</w:t>
      </w:r>
      <w:r w:rsidRPr="00105CFA">
        <w:rPr>
          <w:rFonts w:ascii="Garamond" w:hAnsi="Garamond"/>
        </w:rPr>
        <w:t>., 2011-2012, 301.</w:t>
      </w:r>
    </w:p>
  </w:footnote>
  <w:footnote w:id="72">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Pr>
          <w:rFonts w:ascii="Garamond" w:hAnsi="Garamond"/>
          <w:lang w:val="en-US"/>
        </w:rPr>
        <w:t xml:space="preserve">Pub. L. 107-40, 115 Stat. 224. </w:t>
      </w:r>
    </w:p>
  </w:footnote>
  <w:footnote w:id="73">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Pr>
          <w:rFonts w:ascii="Garamond" w:hAnsi="Garamond"/>
          <w:lang w:val="en-US"/>
        </w:rPr>
        <w:t xml:space="preserve">Following the definition provided by the International Committee of the Red Cross, we hereby refer to </w:t>
      </w:r>
      <w:r>
        <w:rPr>
          <w:rFonts w:ascii="Garamond" w:hAnsi="Garamond" w:hint="eastAsia"/>
          <w:lang w:val="en-US"/>
        </w:rPr>
        <w:t>the Geneva Conventions,</w:t>
      </w:r>
      <w:r>
        <w:rPr>
          <w:rFonts w:ascii="Garamond" w:hAnsi="Garamond"/>
          <w:lang w:val="en-US"/>
        </w:rPr>
        <w:t xml:space="preserve"> </w:t>
      </w:r>
      <w:r w:rsidRPr="00AF749E">
        <w:rPr>
          <w:rFonts w:ascii="Garamond" w:hAnsi="Garamond" w:hint="eastAsia"/>
          <w:lang w:val="en-US"/>
        </w:rPr>
        <w:t>the Hague Conventions, as well as subsequent treaties, case law, and customary international law.</w:t>
      </w:r>
    </w:p>
  </w:footnote>
  <w:footnote w:id="74">
    <w:p w:rsidR="00CF667E" w:rsidRPr="005677EC" w:rsidRDefault="00CF667E" w:rsidP="00154441">
      <w:pPr>
        <w:pStyle w:val="FootnoteText"/>
        <w:rPr>
          <w:rFonts w:ascii="Garamond" w:hAnsi="Garamond"/>
          <w:lang w:val="en-US"/>
        </w:rPr>
      </w:pPr>
      <w:r w:rsidRPr="00105CFA">
        <w:rPr>
          <w:rStyle w:val="FootnoteReference"/>
          <w:rFonts w:ascii="Garamond" w:hAnsi="Garamond"/>
        </w:rPr>
        <w:footnoteRef/>
      </w:r>
      <w:r w:rsidRPr="005677EC">
        <w:rPr>
          <w:rFonts w:ascii="Garamond" w:hAnsi="Garamond"/>
          <w:bCs/>
          <w:i/>
          <w:iCs/>
          <w:lang w:val="en-US"/>
        </w:rPr>
        <w:t>Hamdi v. Rumsfeld</w:t>
      </w:r>
      <w:r w:rsidRPr="005677EC">
        <w:rPr>
          <w:rFonts w:ascii="Garamond" w:hAnsi="Garamond"/>
          <w:lang w:val="en-US"/>
        </w:rPr>
        <w:t>, 542 U.S. 507 (2004).</w:t>
      </w:r>
    </w:p>
  </w:footnote>
  <w:footnote w:id="75">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A interesting analysis of targeted killings within the scope of the Geneva Conventions is proposed by M. Mallette-Piasecki, </w:t>
      </w:r>
      <w:r w:rsidRPr="00105CFA">
        <w:rPr>
          <w:rFonts w:ascii="Garamond" w:hAnsi="Garamond"/>
          <w:i/>
        </w:rPr>
        <w:t>Missing the Target: Where the Geneva Conventions Fall Short in the Context of Targeted Killing</w:t>
      </w:r>
      <w:r w:rsidRPr="00105CFA">
        <w:rPr>
          <w:rFonts w:ascii="Garamond" w:hAnsi="Garamond"/>
        </w:rPr>
        <w:t xml:space="preserve">, </w:t>
      </w:r>
      <w:r w:rsidRPr="00105CFA">
        <w:rPr>
          <w:rFonts w:ascii="Garamond" w:hAnsi="Garamond"/>
          <w:i/>
        </w:rPr>
        <w:t>Albany Law Review</w:t>
      </w:r>
      <w:r w:rsidRPr="00105CFA">
        <w:rPr>
          <w:rFonts w:ascii="Garamond" w:hAnsi="Garamond"/>
        </w:rPr>
        <w:t>, 2013, 263.</w:t>
      </w:r>
    </w:p>
  </w:footnote>
  <w:footnote w:id="76">
    <w:p w:rsidR="00CF667E" w:rsidRPr="00105CFA" w:rsidRDefault="00CF667E" w:rsidP="00154441">
      <w:pPr>
        <w:pStyle w:val="FootnoteText"/>
        <w:rPr>
          <w:rFonts w:ascii="Garamond" w:hAnsi="Garamond"/>
          <w:lang w:val="en-US"/>
        </w:rPr>
      </w:pPr>
      <w:r w:rsidRPr="00105CFA">
        <w:rPr>
          <w:rStyle w:val="FootnoteReference"/>
          <w:rFonts w:ascii="Garamond" w:hAnsi="Garamond"/>
        </w:rPr>
        <w:footnoteRef/>
      </w:r>
      <w:r w:rsidRPr="00105CFA">
        <w:rPr>
          <w:rFonts w:ascii="Garamond" w:hAnsi="Garamond"/>
        </w:rPr>
        <w:t xml:space="preserve"> M.J. Foreman, </w:t>
      </w:r>
      <w:r w:rsidRPr="00105CFA">
        <w:rPr>
          <w:rFonts w:ascii="Garamond" w:hAnsi="Garamond"/>
          <w:i/>
        </w:rPr>
        <w:t>When Targeted Killing is Not Permissible: An Evaluation of Targeted Killing Under the Laws of War and Morality, U. Pa. J. Const. L</w:t>
      </w:r>
      <w:r w:rsidRPr="00105CFA">
        <w:rPr>
          <w:rFonts w:ascii="Garamond" w:hAnsi="Garamond"/>
        </w:rPr>
        <w:t xml:space="preserve">., 2012-2013, 921, </w:t>
      </w:r>
      <w:r w:rsidRPr="00105CFA">
        <w:rPr>
          <w:rFonts w:ascii="Garamond" w:hAnsi="Garamond"/>
          <w:i/>
        </w:rPr>
        <w:t>contra</w:t>
      </w:r>
      <w:r w:rsidRPr="00105CFA">
        <w:rPr>
          <w:rFonts w:ascii="Garamond" w:hAnsi="Garamond"/>
        </w:rPr>
        <w:t xml:space="preserve">, in favour of finding legal and moral justifications for targeted killings, J. Bennet, </w:t>
      </w:r>
      <w:r w:rsidRPr="00105CFA">
        <w:rPr>
          <w:rFonts w:ascii="Garamond" w:hAnsi="Garamond"/>
          <w:i/>
        </w:rPr>
        <w:t>Exploring the Legal and Moral Bases for Conducting Targeted Strikes Outside the Defined Combat Zone</w:t>
      </w:r>
      <w:r w:rsidRPr="00105CFA">
        <w:rPr>
          <w:rFonts w:ascii="Garamond" w:hAnsi="Garamond"/>
        </w:rPr>
        <w:t xml:space="preserve">, </w:t>
      </w:r>
      <w:r w:rsidRPr="00105CFA">
        <w:rPr>
          <w:rFonts w:ascii="Garamond" w:hAnsi="Garamond"/>
          <w:i/>
        </w:rPr>
        <w:t>Notre Dame J.L. Ethics &amp; Pub. Pol'y</w:t>
      </w:r>
      <w:r w:rsidRPr="00105CFA">
        <w:rPr>
          <w:rFonts w:ascii="Garamond" w:hAnsi="Garamond"/>
        </w:rPr>
        <w:t>, 2012, 549.</w:t>
      </w:r>
    </w:p>
  </w:footnote>
  <w:footnote w:id="77">
    <w:p w:rsidR="00CF667E" w:rsidRPr="00105CFA" w:rsidRDefault="00CF667E" w:rsidP="00154441">
      <w:pPr>
        <w:pStyle w:val="FootnoteText"/>
        <w:rPr>
          <w:rFonts w:ascii="Garamond" w:hAnsi="Garamond"/>
          <w:bCs/>
          <w:lang w:val="en-US"/>
        </w:rPr>
      </w:pPr>
      <w:r w:rsidRPr="00105CFA">
        <w:rPr>
          <w:rStyle w:val="FootnoteReference"/>
          <w:rFonts w:ascii="Garamond" w:hAnsi="Garamond"/>
        </w:rPr>
        <w:footnoteRef/>
      </w:r>
      <w:r w:rsidRPr="00105CFA">
        <w:rPr>
          <w:rFonts w:ascii="Garamond" w:hAnsi="Garamond"/>
        </w:rPr>
        <w:t xml:space="preserve"> D. Weissbrodt, A. Berqquist, </w:t>
      </w:r>
      <w:r w:rsidRPr="00105CFA">
        <w:rPr>
          <w:rFonts w:ascii="Garamond" w:hAnsi="Garamond"/>
          <w:i/>
        </w:rPr>
        <w:t>Extraordinary Rendition and the Humanitarian Law of War and Occupation</w:t>
      </w:r>
      <w:r w:rsidRPr="00105CFA">
        <w:rPr>
          <w:rFonts w:ascii="Garamond" w:hAnsi="Garamond"/>
        </w:rPr>
        <w:t xml:space="preserve">, </w:t>
      </w:r>
      <w:r w:rsidRPr="00105CFA">
        <w:rPr>
          <w:rFonts w:ascii="Garamond" w:hAnsi="Garamond"/>
          <w:i/>
        </w:rPr>
        <w:t>Virginia Journal of International Law</w:t>
      </w:r>
      <w:r w:rsidRPr="00105CFA">
        <w:rPr>
          <w:rFonts w:ascii="Garamond" w:hAnsi="Garamond"/>
        </w:rPr>
        <w:t xml:space="preserve">, 2007, 295; L.N. Sadat, H.H. Oberschelp, </w:t>
      </w:r>
      <w:r w:rsidRPr="00105CFA">
        <w:rPr>
          <w:rFonts w:ascii="Garamond" w:hAnsi="Garamond"/>
          <w:bCs/>
          <w:i/>
          <w:lang w:val="en-US"/>
        </w:rPr>
        <w:t>Ghost Prisoners and Black Sites: Extraordinary Rendition Under International Law</w:t>
      </w:r>
      <w:r w:rsidRPr="00105CFA">
        <w:rPr>
          <w:rFonts w:ascii="Garamond" w:hAnsi="Garamond"/>
          <w:bCs/>
          <w:lang w:val="en-US"/>
        </w:rPr>
        <w:t xml:space="preserve">, </w:t>
      </w:r>
      <w:r w:rsidRPr="00105CFA">
        <w:rPr>
          <w:rFonts w:ascii="Garamond" w:hAnsi="Garamond"/>
          <w:bCs/>
          <w:i/>
          <w:lang w:val="en-US"/>
        </w:rPr>
        <w:t>Case Western Reserve Journal of International Law</w:t>
      </w:r>
      <w:r w:rsidRPr="00105CFA">
        <w:rPr>
          <w:rFonts w:ascii="Garamond" w:hAnsi="Garamond"/>
          <w:bCs/>
          <w:lang w:val="en-US"/>
        </w:rPr>
        <w:t xml:space="preserve">, 2006; M.L. Satterthwaite, </w:t>
      </w:r>
      <w:r w:rsidRPr="00105CFA">
        <w:rPr>
          <w:rFonts w:ascii="Garamond" w:hAnsi="Garamond"/>
          <w:bCs/>
          <w:i/>
          <w:lang w:val="en-US"/>
        </w:rPr>
        <w:t>The Legal Regime Governing Transfer of Persons in the Fight Against Terrorism</w:t>
      </w:r>
      <w:r w:rsidRPr="00105CFA">
        <w:rPr>
          <w:rFonts w:ascii="Garamond" w:hAnsi="Garamond"/>
          <w:bCs/>
          <w:lang w:val="en-US"/>
        </w:rPr>
        <w:t xml:space="preserve">, </w:t>
      </w:r>
      <w:r w:rsidRPr="00105CFA">
        <w:rPr>
          <w:rFonts w:ascii="Garamond" w:hAnsi="Garamond"/>
        </w:rPr>
        <w:t>NYU School of Law, Public Law Research Paper No. 10-27</w:t>
      </w:r>
      <w:r w:rsidRPr="00105CFA">
        <w:rPr>
          <w:rFonts w:ascii="Garamond" w:hAnsi="Garamond"/>
          <w:bCs/>
          <w:lang w:val="en-US"/>
        </w:rPr>
        <w:t>, 2010.</w:t>
      </w:r>
    </w:p>
  </w:footnote>
  <w:footnote w:id="78">
    <w:p w:rsidR="00CF667E" w:rsidRPr="00BC2674" w:rsidRDefault="00CF667E" w:rsidP="00154441">
      <w:pPr>
        <w:pStyle w:val="FootnoteText"/>
        <w:rPr>
          <w:rFonts w:ascii="Garamond" w:hAnsi="Garamond"/>
          <w:lang w:val="en-US"/>
        </w:rPr>
      </w:pPr>
      <w:r>
        <w:rPr>
          <w:rStyle w:val="FootnoteReference"/>
        </w:rPr>
        <w:footnoteRef/>
      </w:r>
      <w:r>
        <w:t xml:space="preserve"> </w:t>
      </w:r>
      <w:r w:rsidRPr="00BC2674">
        <w:rPr>
          <w:rFonts w:ascii="Garamond" w:hAnsi="Garamond"/>
        </w:rPr>
        <w:t xml:space="preserve">See </w:t>
      </w:r>
      <w:r w:rsidRPr="005038F6">
        <w:rPr>
          <w:rFonts w:ascii="Garamond" w:eastAsia="Times New Roman" w:hAnsi="Garamond" w:cs="Times New Roman"/>
          <w:lang w:val="en-US"/>
        </w:rPr>
        <w:t xml:space="preserve">R. E. Brooks, </w:t>
      </w:r>
      <w:r w:rsidRPr="005038F6">
        <w:rPr>
          <w:rFonts w:ascii="Garamond" w:eastAsia="Times New Roman" w:hAnsi="Garamond" w:cs="Times New Roman"/>
          <w:i/>
          <w:lang w:val="en-US"/>
        </w:rPr>
        <w:t>War Everywhere: Rights, National Security Law, and the Law of Armed Conf</w:t>
      </w:r>
      <w:r>
        <w:rPr>
          <w:rFonts w:ascii="Garamond" w:eastAsia="Times New Roman" w:hAnsi="Garamond" w:cs="Times New Roman"/>
          <w:i/>
          <w:lang w:val="en-US"/>
        </w:rPr>
        <w:t>l</w:t>
      </w:r>
      <w:r w:rsidRPr="005038F6">
        <w:rPr>
          <w:rFonts w:ascii="Garamond" w:eastAsia="Times New Roman" w:hAnsi="Garamond" w:cs="Times New Roman"/>
          <w:i/>
          <w:lang w:val="en-US"/>
        </w:rPr>
        <w:t>ict in the Age of Terror</w:t>
      </w:r>
      <w:r w:rsidRPr="005038F6">
        <w:rPr>
          <w:rFonts w:ascii="Garamond" w:eastAsia="Times New Roman" w:hAnsi="Garamond" w:cs="Times New Roman"/>
          <w:lang w:val="en-US"/>
        </w:rPr>
        <w:t xml:space="preserve">, </w:t>
      </w:r>
      <w:r w:rsidRPr="005038F6">
        <w:rPr>
          <w:rFonts w:ascii="Garamond" w:eastAsia="Times New Roman" w:hAnsi="Garamond" w:cs="Times New Roman"/>
          <w:i/>
          <w:lang w:val="en-US"/>
        </w:rPr>
        <w:t>U. Pa. L. Rev.</w:t>
      </w:r>
      <w:r w:rsidRPr="005038F6">
        <w:rPr>
          <w:rFonts w:ascii="Garamond" w:hAnsi="Garamond"/>
          <w:i/>
          <w:lang w:val="en-US"/>
        </w:rPr>
        <w:t xml:space="preserve">, </w:t>
      </w:r>
      <w:r w:rsidRPr="005038F6">
        <w:rPr>
          <w:rFonts w:ascii="Garamond" w:hAnsi="Garamond"/>
          <w:lang w:val="en-US"/>
        </w:rPr>
        <w:t>2004,</w:t>
      </w:r>
      <w:r w:rsidRPr="005038F6">
        <w:rPr>
          <w:rFonts w:ascii="Garamond" w:eastAsia="Times New Roman" w:hAnsi="Garamond" w:cs="Times New Roman"/>
          <w:lang w:val="en-US"/>
        </w:rPr>
        <w:t xml:space="preserve"> 675</w:t>
      </w:r>
      <w:r w:rsidRPr="005038F6">
        <w:rPr>
          <w:rFonts w:ascii="Garamond" w:hAnsi="Garamond"/>
          <w:lang w:val="en-US"/>
        </w:rPr>
        <w:t>.</w:t>
      </w:r>
      <w:r>
        <w:rPr>
          <w:rFonts w:ascii="Garamond" w:hAnsi="Garamond"/>
          <w:color w:val="0070C0"/>
          <w:lang w:val="en-US"/>
        </w:rPr>
        <w:t xml:space="preserve"> </w:t>
      </w:r>
      <w:r w:rsidRPr="00035BF0">
        <w:rPr>
          <w:rFonts w:ascii="Garamond" w:hAnsi="Garamond"/>
          <w:lang w:val="en-US"/>
        </w:rPr>
        <w:t>Brooks also suggests, in the short run, to use the international human rights law as «an alternative framework [to the law of armed conflict] for evaluating the legality of the war on terror, both internationally and in domestic fora» and, in the longer run, offers a reconceptualization of the law of armed conflict recommending «some of the kinds of safeguards that would be consistent both with the need to protect ourselves and others from new kinds of security threats and with the need to safeguard basic rights»</w:t>
      </w:r>
      <w:r>
        <w:rPr>
          <w:rFonts w:ascii="Garamond" w:hAnsi="Garamond"/>
          <w:lang w:val="en-US"/>
        </w:rPr>
        <w:t xml:space="preserve"> (p. 761)</w:t>
      </w:r>
      <w:r w:rsidRPr="00035BF0">
        <w:rPr>
          <w:rFonts w:ascii="Garamond" w:hAnsi="Garamond"/>
          <w:lang w:val="en-US"/>
        </w:rPr>
        <w:t>.</w:t>
      </w:r>
    </w:p>
  </w:footnote>
  <w:footnote w:id="79">
    <w:p w:rsidR="00CF667E" w:rsidRPr="005677EC" w:rsidRDefault="00CF667E" w:rsidP="00154441">
      <w:pPr>
        <w:pStyle w:val="FootnoteText"/>
        <w:rPr>
          <w:rFonts w:ascii="Garamond" w:hAnsi="Garamond"/>
          <w:lang w:val="en-US"/>
        </w:rPr>
      </w:pPr>
      <w:r w:rsidRPr="00105CFA">
        <w:rPr>
          <w:rStyle w:val="FootnoteReference"/>
          <w:rFonts w:ascii="Garamond" w:hAnsi="Garamond"/>
        </w:rPr>
        <w:footnoteRef/>
      </w:r>
      <w:r>
        <w:rPr>
          <w:rFonts w:ascii="Garamond" w:hAnsi="Garamond"/>
        </w:rPr>
        <w:t xml:space="preserve">See </w:t>
      </w:r>
      <w:r w:rsidRPr="005677EC">
        <w:rPr>
          <w:rFonts w:ascii="Garamond" w:hAnsi="Garamond"/>
          <w:lang w:val="en-US"/>
        </w:rPr>
        <w:t xml:space="preserve">K. Anderson, </w:t>
      </w:r>
      <w:r w:rsidRPr="005677EC">
        <w:rPr>
          <w:rFonts w:ascii="Garamond" w:hAnsi="Garamond" w:hint="eastAsia"/>
          <w:i/>
          <w:lang w:val="en-US"/>
        </w:rPr>
        <w:t>Rise of the Drones: Unmanned Systems and the</w:t>
      </w:r>
      <w:r>
        <w:rPr>
          <w:rFonts w:ascii="Garamond" w:hAnsi="Garamond"/>
          <w:i/>
          <w:lang w:val="en-US"/>
        </w:rPr>
        <w:t xml:space="preserve"> </w:t>
      </w:r>
      <w:r w:rsidRPr="005677EC">
        <w:rPr>
          <w:rFonts w:ascii="Garamond" w:hAnsi="Garamond" w:hint="eastAsia"/>
          <w:i/>
          <w:lang w:val="en-US"/>
        </w:rPr>
        <w:t>Future of Wa</w:t>
      </w:r>
      <w:r w:rsidRPr="005677EC">
        <w:rPr>
          <w:rFonts w:ascii="Garamond" w:hAnsi="Garamond"/>
          <w:i/>
          <w:lang w:val="en-US"/>
        </w:rPr>
        <w:t>r</w:t>
      </w:r>
      <w:r w:rsidRPr="005677EC">
        <w:rPr>
          <w:rFonts w:ascii="Garamond" w:hAnsi="Garamond"/>
          <w:lang w:val="en-US"/>
        </w:rPr>
        <w:t>, Written</w:t>
      </w:r>
      <w:r>
        <w:rPr>
          <w:rFonts w:ascii="Garamond" w:hAnsi="Garamond"/>
          <w:lang w:val="en-US"/>
        </w:rPr>
        <w:t xml:space="preserve"> </w:t>
      </w:r>
      <w:r w:rsidRPr="005677EC">
        <w:rPr>
          <w:rFonts w:ascii="Garamond" w:hAnsi="Garamond"/>
          <w:lang w:val="en-US"/>
        </w:rPr>
        <w:t xml:space="preserve">Testimony to the </w:t>
      </w:r>
      <w:r w:rsidRPr="005677EC">
        <w:rPr>
          <w:rFonts w:ascii="Garamond" w:hAnsi="Garamond" w:hint="eastAsia"/>
          <w:lang w:val="en-US"/>
        </w:rPr>
        <w:t>U.S. House of Representatives, Subcommittee on National Security and Foreign Affairs</w:t>
      </w:r>
      <w:r w:rsidRPr="005677EC">
        <w:rPr>
          <w:rFonts w:ascii="Garamond" w:hAnsi="Garamond"/>
          <w:lang w:val="en-US"/>
        </w:rPr>
        <w:t>, 18-03-2010.</w:t>
      </w:r>
    </w:p>
  </w:footnote>
  <w:footnote w:id="80">
    <w:p w:rsidR="00CF667E" w:rsidRPr="005677EC" w:rsidRDefault="00CF667E" w:rsidP="00154441">
      <w:pPr>
        <w:pStyle w:val="FootnoteText"/>
        <w:rPr>
          <w:rFonts w:ascii="Garamond" w:hAnsi="Garamond"/>
          <w:lang w:val="en-US"/>
        </w:rPr>
      </w:pPr>
      <w:r w:rsidRPr="00105CFA">
        <w:rPr>
          <w:rStyle w:val="FootnoteReference"/>
          <w:rFonts w:ascii="Garamond" w:hAnsi="Garamond"/>
        </w:rPr>
        <w:footnoteRef/>
      </w:r>
      <w:r w:rsidRPr="005677EC">
        <w:rPr>
          <w:rFonts w:ascii="Garamond" w:hAnsi="Garamond"/>
          <w:lang w:val="en-US"/>
        </w:rPr>
        <w:t>For an interesting</w:t>
      </w:r>
      <w:r>
        <w:rPr>
          <w:rFonts w:ascii="Garamond" w:hAnsi="Garamond"/>
          <w:lang w:val="en-US"/>
        </w:rPr>
        <w:t xml:space="preserve"> </w:t>
      </w:r>
      <w:r w:rsidRPr="005677EC">
        <w:rPr>
          <w:rFonts w:ascii="Garamond" w:hAnsi="Garamond"/>
          <w:lang w:val="en-US"/>
        </w:rPr>
        <w:t>analysis of this</w:t>
      </w:r>
      <w:r>
        <w:rPr>
          <w:rFonts w:ascii="Garamond" w:hAnsi="Garamond"/>
          <w:lang w:val="en-US"/>
        </w:rPr>
        <w:t xml:space="preserve"> </w:t>
      </w:r>
      <w:r w:rsidRPr="005677EC">
        <w:rPr>
          <w:rFonts w:ascii="Garamond" w:hAnsi="Garamond"/>
          <w:lang w:val="en-US"/>
        </w:rPr>
        <w:t>issue</w:t>
      </w:r>
      <w:r>
        <w:rPr>
          <w:rFonts w:ascii="Garamond" w:hAnsi="Garamond"/>
          <w:lang w:val="en-US"/>
        </w:rPr>
        <w:t xml:space="preserve"> </w:t>
      </w:r>
      <w:r w:rsidRPr="005677EC">
        <w:rPr>
          <w:rFonts w:ascii="Garamond" w:hAnsi="Garamond"/>
          <w:lang w:val="en-US"/>
        </w:rPr>
        <w:t xml:space="preserve">see A. Cassese, </w:t>
      </w:r>
      <w:r w:rsidRPr="005677EC">
        <w:rPr>
          <w:rFonts w:ascii="Garamond" w:hAnsi="Garamond" w:hint="eastAsia"/>
          <w:i/>
          <w:lang w:val="en-US"/>
        </w:rPr>
        <w:t>The Multifaceted</w:t>
      </w:r>
      <w:r>
        <w:rPr>
          <w:rFonts w:ascii="Garamond" w:hAnsi="Garamond"/>
          <w:i/>
          <w:lang w:val="en-US"/>
        </w:rPr>
        <w:t xml:space="preserve"> </w:t>
      </w:r>
      <w:r w:rsidRPr="005677EC">
        <w:rPr>
          <w:rFonts w:ascii="Garamond" w:hAnsi="Garamond" w:hint="eastAsia"/>
          <w:i/>
          <w:lang w:val="en-US"/>
        </w:rPr>
        <w:t>Criminal</w:t>
      </w:r>
      <w:r>
        <w:rPr>
          <w:rFonts w:ascii="Garamond" w:hAnsi="Garamond"/>
          <w:i/>
          <w:lang w:val="en-US"/>
        </w:rPr>
        <w:t xml:space="preserve"> </w:t>
      </w:r>
      <w:r w:rsidRPr="005677EC">
        <w:rPr>
          <w:rFonts w:ascii="Garamond" w:hAnsi="Garamond" w:hint="eastAsia"/>
          <w:i/>
          <w:lang w:val="en-US"/>
        </w:rPr>
        <w:t>Notion of Terrorism in International Law</w:t>
      </w:r>
      <w:r>
        <w:rPr>
          <w:rFonts w:ascii="Garamond" w:hAnsi="Garamond"/>
          <w:lang w:val="en-US"/>
        </w:rPr>
        <w:t>,</w:t>
      </w:r>
      <w:r w:rsidRPr="005677EC">
        <w:rPr>
          <w:rFonts w:ascii="Garamond" w:hAnsi="Garamond"/>
          <w:lang w:val="en-US"/>
        </w:rPr>
        <w:t xml:space="preserve"> </w:t>
      </w:r>
      <w:r w:rsidRPr="005677EC">
        <w:rPr>
          <w:rFonts w:ascii="Garamond" w:hAnsi="Garamond" w:hint="eastAsia"/>
          <w:i/>
          <w:lang w:val="en-US"/>
        </w:rPr>
        <w:t>J</w:t>
      </w:r>
      <w:r w:rsidRPr="005677EC">
        <w:rPr>
          <w:rFonts w:ascii="Garamond" w:hAnsi="Garamond"/>
          <w:i/>
          <w:lang w:val="en-US"/>
        </w:rPr>
        <w:t>.</w:t>
      </w:r>
      <w:r>
        <w:rPr>
          <w:rFonts w:ascii="Garamond" w:hAnsi="Garamond"/>
          <w:i/>
          <w:lang w:val="en-US"/>
        </w:rPr>
        <w:t xml:space="preserve"> </w:t>
      </w:r>
      <w:r w:rsidRPr="005677EC">
        <w:rPr>
          <w:rFonts w:ascii="Garamond" w:hAnsi="Garamond" w:hint="eastAsia"/>
          <w:i/>
          <w:lang w:val="en-US"/>
        </w:rPr>
        <w:t>Int</w:t>
      </w:r>
      <w:r w:rsidRPr="005677EC">
        <w:rPr>
          <w:rFonts w:ascii="Garamond" w:hAnsi="Garamond"/>
          <w:i/>
          <w:lang w:val="en-US"/>
        </w:rPr>
        <w:t>.</w:t>
      </w:r>
      <w:r>
        <w:rPr>
          <w:rFonts w:ascii="Garamond" w:hAnsi="Garamond"/>
          <w:i/>
          <w:lang w:val="en-US"/>
        </w:rPr>
        <w:t xml:space="preserve"> </w:t>
      </w:r>
      <w:r w:rsidRPr="005677EC">
        <w:rPr>
          <w:rFonts w:ascii="Garamond" w:hAnsi="Garamond" w:hint="eastAsia"/>
          <w:i/>
          <w:lang w:val="en-US"/>
        </w:rPr>
        <w:t>Criminal</w:t>
      </w:r>
      <w:r>
        <w:rPr>
          <w:rFonts w:ascii="Garamond" w:hAnsi="Garamond"/>
          <w:i/>
          <w:lang w:val="en-US"/>
        </w:rPr>
        <w:t xml:space="preserve"> </w:t>
      </w:r>
      <w:r w:rsidRPr="005677EC">
        <w:rPr>
          <w:rFonts w:ascii="Garamond" w:hAnsi="Garamond" w:hint="eastAsia"/>
          <w:i/>
          <w:lang w:val="en-US"/>
        </w:rPr>
        <w:t>Justice</w:t>
      </w:r>
      <w:r w:rsidRPr="005677EC">
        <w:rPr>
          <w:rFonts w:ascii="Garamond" w:hAnsi="Garamond" w:hint="eastAsia"/>
          <w:lang w:val="en-US"/>
        </w:rPr>
        <w:t>, 2006, 933.</w:t>
      </w:r>
    </w:p>
  </w:footnote>
  <w:footnote w:id="81">
    <w:p w:rsidR="00CF667E" w:rsidRDefault="00CF667E" w:rsidP="00CF667E">
      <w:pPr>
        <w:pStyle w:val="FootnoteText"/>
      </w:pPr>
      <w:r>
        <w:rPr>
          <w:rStyle w:val="FootnoteReference"/>
        </w:rPr>
        <w:footnoteRef/>
      </w:r>
      <w:r>
        <w:t xml:space="preserve"> 51</w:t>
      </w:r>
      <w:r w:rsidRPr="00DD6671">
        <w:rPr>
          <w:vertAlign w:val="superscript"/>
        </w:rPr>
        <w:t>st</w:t>
      </w:r>
      <w:r>
        <w:t xml:space="preserve"> Cohen Lecture at the Hebrew University, Jerusalem in 2006. [reference to follow]</w:t>
      </w:r>
    </w:p>
  </w:footnote>
  <w:footnote w:id="82">
    <w:p w:rsidR="00CF667E" w:rsidRPr="00DD6671" w:rsidRDefault="00CF667E" w:rsidP="00CF667E">
      <w:pPr>
        <w:pStyle w:val="FootnoteText"/>
      </w:pPr>
      <w:r>
        <w:rPr>
          <w:rStyle w:val="FootnoteReference"/>
        </w:rPr>
        <w:footnoteRef/>
      </w:r>
      <w:r>
        <w:t xml:space="preserve"> </w:t>
      </w:r>
      <w:r>
        <w:rPr>
          <w:i/>
        </w:rPr>
        <w:t>The Inquiries Act 2005: post-legislative scrutiny</w:t>
      </w:r>
      <w:r>
        <w:t xml:space="preserve"> (HL paper 143, 11 March 2014).</w:t>
      </w:r>
    </w:p>
  </w:footnote>
  <w:footnote w:id="83">
    <w:p w:rsidR="00CF667E" w:rsidRPr="006E0A22" w:rsidRDefault="00CF667E" w:rsidP="00CF667E">
      <w:pPr>
        <w:pStyle w:val="FootnoteText"/>
      </w:pPr>
      <w:r>
        <w:rPr>
          <w:rStyle w:val="FootnoteReference"/>
        </w:rPr>
        <w:footnoteRef/>
      </w:r>
      <w:r>
        <w:t xml:space="preserve"> Compare also an inquiry conducted privately by a public authority: see </w:t>
      </w:r>
      <w:r>
        <w:rPr>
          <w:i/>
        </w:rPr>
        <w:t>Kennedy v The Charity Commission</w:t>
      </w:r>
      <w:r>
        <w:t xml:space="preserve"> [2014] UKSC 20, paras 115, 120 and 128.</w:t>
      </w:r>
    </w:p>
  </w:footnote>
  <w:footnote w:id="84">
    <w:p w:rsidR="00CF667E" w:rsidRPr="00A70F20" w:rsidRDefault="00CF667E" w:rsidP="00CF667E">
      <w:pPr>
        <w:pStyle w:val="FootnoteText"/>
      </w:pPr>
      <w:r>
        <w:rPr>
          <w:rStyle w:val="FootnoteReference"/>
        </w:rPr>
        <w:footnoteRef/>
      </w:r>
      <w:r>
        <w:t xml:space="preserve"> </w:t>
      </w:r>
      <w:r>
        <w:rPr>
          <w:i/>
        </w:rPr>
        <w:t xml:space="preserve">Secretary of State for Education and Science v Tameside Metropolitan Borough Council </w:t>
      </w:r>
      <w:r w:rsidRPr="00A70F20">
        <w:t>[1977] AC 1014</w:t>
      </w:r>
      <w:r>
        <w:t xml:space="preserve">, cited approvingly by the Court of Appeal in </w:t>
      </w:r>
      <w:r>
        <w:rPr>
          <w:i/>
        </w:rPr>
        <w:t>Coughlan</w:t>
      </w:r>
      <w:r>
        <w:t xml:space="preserve"> in 1999 at para 65.</w:t>
      </w:r>
    </w:p>
  </w:footnote>
  <w:footnote w:id="85">
    <w:p w:rsidR="00CF667E" w:rsidRDefault="00CF667E" w:rsidP="00CF667E">
      <w:pPr>
        <w:pStyle w:val="FootnoteText"/>
      </w:pPr>
      <w:r>
        <w:rPr>
          <w:rStyle w:val="FootnoteReference"/>
        </w:rPr>
        <w:footnoteRef/>
      </w:r>
      <w:r>
        <w:t xml:space="preserve"> [2014] UKSC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334"/>
    <w:multiLevelType w:val="hybridMultilevel"/>
    <w:tmpl w:val="428EBDC8"/>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38AF39F"/>
    <w:multiLevelType w:val="singleLevel"/>
    <w:tmpl w:val="2FCE1571"/>
    <w:lvl w:ilvl="0">
      <w:start w:val="1"/>
      <w:numFmt w:val="lowerLetter"/>
      <w:lvlText w:val="%1)"/>
      <w:lvlJc w:val="left"/>
      <w:pPr>
        <w:tabs>
          <w:tab w:val="num" w:pos="360"/>
        </w:tabs>
        <w:ind w:left="1080" w:hanging="360"/>
      </w:pPr>
      <w:rPr>
        <w:rFonts w:ascii="Bookman Old Style" w:hAnsi="Bookman Old Style" w:cs="Bookman Old Style"/>
        <w:snapToGrid/>
        <w:spacing w:val="-8"/>
        <w:sz w:val="22"/>
        <w:szCs w:val="22"/>
      </w:rPr>
    </w:lvl>
  </w:abstractNum>
  <w:abstractNum w:abstractNumId="2">
    <w:nsid w:val="04239CB5"/>
    <w:multiLevelType w:val="singleLevel"/>
    <w:tmpl w:val="5C612870"/>
    <w:lvl w:ilvl="0">
      <w:start w:val="6"/>
      <w:numFmt w:val="lowerLetter"/>
      <w:lvlText w:val="%1)"/>
      <w:lvlJc w:val="left"/>
      <w:pPr>
        <w:tabs>
          <w:tab w:val="num" w:pos="288"/>
        </w:tabs>
        <w:ind w:left="1152" w:firstLine="72"/>
      </w:pPr>
      <w:rPr>
        <w:rFonts w:ascii="Bookman Old Style" w:hAnsi="Bookman Old Style" w:cs="Bookman Old Style"/>
        <w:snapToGrid/>
        <w:spacing w:val="-1"/>
        <w:sz w:val="22"/>
        <w:szCs w:val="22"/>
      </w:rPr>
    </w:lvl>
  </w:abstractNum>
  <w:abstractNum w:abstractNumId="3">
    <w:nsid w:val="04444ABF"/>
    <w:multiLevelType w:val="multilevel"/>
    <w:tmpl w:val="AAE250BE"/>
    <w:styleLink w:val="Legal"/>
    <w:lvl w:ilvl="0">
      <w:start w:val="1"/>
      <w:numFmt w:val="decimal"/>
      <w:lvlText w:val="%1."/>
      <w:lvlJc w:val="left"/>
      <w:pPr>
        <w:tabs>
          <w:tab w:val="num" w:pos="330"/>
        </w:tabs>
        <w:ind w:left="330" w:hanging="330"/>
      </w:pPr>
      <w:rPr>
        <w:position w:val="0"/>
      </w:rPr>
    </w:lvl>
    <w:lvl w:ilvl="1">
      <w:start w:val="1"/>
      <w:numFmt w:val="decimal"/>
      <w:lvlText w:val="%1.%2."/>
      <w:lvlJc w:val="left"/>
      <w:pPr>
        <w:tabs>
          <w:tab w:val="num" w:pos="954"/>
        </w:tabs>
        <w:ind w:left="954" w:hanging="594"/>
      </w:pPr>
      <w:rPr>
        <w:position w:val="0"/>
      </w:rPr>
    </w:lvl>
    <w:lvl w:ilvl="2">
      <w:start w:val="1"/>
      <w:numFmt w:val="decimal"/>
      <w:lvlText w:val="%1.%2.%3."/>
      <w:lvlJc w:val="left"/>
      <w:pPr>
        <w:tabs>
          <w:tab w:val="num" w:pos="1512"/>
        </w:tabs>
        <w:ind w:left="1512" w:hanging="792"/>
      </w:pPr>
      <w:rPr>
        <w:position w:val="0"/>
      </w:rPr>
    </w:lvl>
    <w:lvl w:ilvl="3">
      <w:start w:val="1"/>
      <w:numFmt w:val="decimal"/>
      <w:lvlText w:val="%1.%2.%3.%4."/>
      <w:lvlJc w:val="left"/>
      <w:pPr>
        <w:tabs>
          <w:tab w:val="num" w:pos="2044"/>
        </w:tabs>
        <w:ind w:left="2044" w:hanging="964"/>
      </w:pPr>
      <w:rPr>
        <w:position w:val="0"/>
      </w:rPr>
    </w:lvl>
    <w:lvl w:ilvl="4">
      <w:start w:val="1"/>
      <w:numFmt w:val="decimal"/>
      <w:lvlText w:val="%1.%2.%3.%4.%5."/>
      <w:lvlJc w:val="left"/>
      <w:pPr>
        <w:tabs>
          <w:tab w:val="num" w:pos="2588"/>
        </w:tabs>
        <w:ind w:left="2588" w:hanging="1148"/>
      </w:pPr>
      <w:rPr>
        <w:position w:val="0"/>
      </w:rPr>
    </w:lvl>
    <w:lvl w:ilvl="5">
      <w:start w:val="1"/>
      <w:numFmt w:val="decimal"/>
      <w:lvlText w:val="%1.%2.%3.%4.%5.%6."/>
      <w:lvlJc w:val="left"/>
      <w:pPr>
        <w:tabs>
          <w:tab w:val="num" w:pos="3120"/>
        </w:tabs>
        <w:ind w:left="3120" w:hanging="1320"/>
      </w:pPr>
      <w:rPr>
        <w:position w:val="0"/>
      </w:rPr>
    </w:lvl>
    <w:lvl w:ilvl="6">
      <w:start w:val="1"/>
      <w:numFmt w:val="decimal"/>
      <w:lvlText w:val="%1.%2.%3.%4.%5.%6.%7."/>
      <w:lvlJc w:val="left"/>
      <w:pPr>
        <w:tabs>
          <w:tab w:val="num" w:pos="3678"/>
        </w:tabs>
        <w:ind w:left="3678" w:hanging="1518"/>
      </w:pPr>
      <w:rPr>
        <w:position w:val="0"/>
      </w:rPr>
    </w:lvl>
    <w:lvl w:ilvl="7">
      <w:start w:val="1"/>
      <w:numFmt w:val="decimal"/>
      <w:lvlText w:val="%1.%2.%3.%4.%5.%6.%7.%8."/>
      <w:lvlJc w:val="left"/>
      <w:pPr>
        <w:tabs>
          <w:tab w:val="num" w:pos="4210"/>
        </w:tabs>
        <w:ind w:left="4210" w:hanging="1690"/>
      </w:pPr>
      <w:rPr>
        <w:position w:val="0"/>
      </w:rPr>
    </w:lvl>
    <w:lvl w:ilvl="8">
      <w:start w:val="1"/>
      <w:numFmt w:val="decimal"/>
      <w:lvlText w:val="%1.%2.%3.%4.%5.%6.%7.%8.%9."/>
      <w:lvlJc w:val="left"/>
      <w:pPr>
        <w:tabs>
          <w:tab w:val="num" w:pos="4768"/>
        </w:tabs>
        <w:ind w:left="4768" w:hanging="1888"/>
      </w:pPr>
      <w:rPr>
        <w:position w:val="0"/>
      </w:rPr>
    </w:lvl>
  </w:abstractNum>
  <w:abstractNum w:abstractNumId="4">
    <w:nsid w:val="04CF24F8"/>
    <w:multiLevelType w:val="hybridMultilevel"/>
    <w:tmpl w:val="EFA2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30023"/>
    <w:multiLevelType w:val="singleLevel"/>
    <w:tmpl w:val="68D4A9B2"/>
    <w:lvl w:ilvl="0">
      <w:start w:val="1"/>
      <w:numFmt w:val="lowerLetter"/>
      <w:lvlText w:val="%1)"/>
      <w:lvlJc w:val="left"/>
      <w:pPr>
        <w:tabs>
          <w:tab w:val="num" w:pos="360"/>
        </w:tabs>
        <w:ind w:left="576" w:firstLine="72"/>
      </w:pPr>
      <w:rPr>
        <w:rFonts w:ascii="Bookman Old Style" w:hAnsi="Bookman Old Style" w:cs="Bookman Old Style"/>
        <w:snapToGrid/>
        <w:spacing w:val="-1"/>
        <w:sz w:val="22"/>
        <w:szCs w:val="22"/>
      </w:rPr>
    </w:lvl>
  </w:abstractNum>
  <w:abstractNum w:abstractNumId="6">
    <w:nsid w:val="0B7C3820"/>
    <w:multiLevelType w:val="hybridMultilevel"/>
    <w:tmpl w:val="93B04C70"/>
    <w:lvl w:ilvl="0" w:tplc="ADFC1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D222E"/>
    <w:multiLevelType w:val="hybridMultilevel"/>
    <w:tmpl w:val="EEB42886"/>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nsid w:val="1C226922"/>
    <w:multiLevelType w:val="hybridMultilevel"/>
    <w:tmpl w:val="FE5228D4"/>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2BBC064F"/>
    <w:multiLevelType w:val="hybridMultilevel"/>
    <w:tmpl w:val="D5F81D30"/>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nsid w:val="3193237F"/>
    <w:multiLevelType w:val="multilevel"/>
    <w:tmpl w:val="10E0CED0"/>
    <w:lvl w:ilvl="0">
      <w:start w:val="1"/>
      <w:numFmt w:val="decimal"/>
      <w:lvlText w:val="%1."/>
      <w:lvlJc w:val="left"/>
      <w:pPr>
        <w:tabs>
          <w:tab w:val="num" w:pos="330"/>
        </w:tabs>
        <w:ind w:left="330" w:hanging="330"/>
      </w:pPr>
      <w:rPr>
        <w:position w:val="0"/>
      </w:rPr>
    </w:lvl>
    <w:lvl w:ilvl="1">
      <w:start w:val="1"/>
      <w:numFmt w:val="decimal"/>
      <w:lvlText w:val="%1.%2."/>
      <w:lvlJc w:val="left"/>
      <w:pPr>
        <w:tabs>
          <w:tab w:val="num" w:pos="954"/>
        </w:tabs>
        <w:ind w:left="954" w:hanging="594"/>
      </w:pPr>
      <w:rPr>
        <w:position w:val="0"/>
      </w:rPr>
    </w:lvl>
    <w:lvl w:ilvl="2">
      <w:start w:val="1"/>
      <w:numFmt w:val="decimal"/>
      <w:lvlText w:val="%1.%2.%3."/>
      <w:lvlJc w:val="left"/>
      <w:pPr>
        <w:tabs>
          <w:tab w:val="num" w:pos="1512"/>
        </w:tabs>
        <w:ind w:left="1512" w:hanging="792"/>
      </w:pPr>
      <w:rPr>
        <w:position w:val="0"/>
      </w:rPr>
    </w:lvl>
    <w:lvl w:ilvl="3">
      <w:start w:val="1"/>
      <w:numFmt w:val="decimal"/>
      <w:lvlText w:val="%1.%2.%3.%4."/>
      <w:lvlJc w:val="left"/>
      <w:pPr>
        <w:tabs>
          <w:tab w:val="num" w:pos="2044"/>
        </w:tabs>
        <w:ind w:left="2044" w:hanging="964"/>
      </w:pPr>
      <w:rPr>
        <w:position w:val="0"/>
      </w:rPr>
    </w:lvl>
    <w:lvl w:ilvl="4">
      <w:start w:val="1"/>
      <w:numFmt w:val="decimal"/>
      <w:lvlText w:val="%1.%2.%3.%4.%5."/>
      <w:lvlJc w:val="left"/>
      <w:pPr>
        <w:tabs>
          <w:tab w:val="num" w:pos="2588"/>
        </w:tabs>
        <w:ind w:left="2588" w:hanging="1148"/>
      </w:pPr>
      <w:rPr>
        <w:position w:val="0"/>
      </w:rPr>
    </w:lvl>
    <w:lvl w:ilvl="5">
      <w:start w:val="1"/>
      <w:numFmt w:val="decimal"/>
      <w:lvlText w:val="%1.%2.%3.%4.%5.%6."/>
      <w:lvlJc w:val="left"/>
      <w:pPr>
        <w:tabs>
          <w:tab w:val="num" w:pos="3120"/>
        </w:tabs>
        <w:ind w:left="3120" w:hanging="1320"/>
      </w:pPr>
      <w:rPr>
        <w:position w:val="0"/>
      </w:rPr>
    </w:lvl>
    <w:lvl w:ilvl="6">
      <w:start w:val="1"/>
      <w:numFmt w:val="decimal"/>
      <w:lvlText w:val="%1.%2.%3.%4.%5.%6.%7."/>
      <w:lvlJc w:val="left"/>
      <w:pPr>
        <w:tabs>
          <w:tab w:val="num" w:pos="3678"/>
        </w:tabs>
        <w:ind w:left="3678" w:hanging="1518"/>
      </w:pPr>
      <w:rPr>
        <w:position w:val="0"/>
      </w:rPr>
    </w:lvl>
    <w:lvl w:ilvl="7">
      <w:start w:val="1"/>
      <w:numFmt w:val="decimal"/>
      <w:lvlText w:val="%1.%2.%3.%4.%5.%6.%7.%8."/>
      <w:lvlJc w:val="left"/>
      <w:pPr>
        <w:tabs>
          <w:tab w:val="num" w:pos="4210"/>
        </w:tabs>
        <w:ind w:left="4210" w:hanging="1690"/>
      </w:pPr>
      <w:rPr>
        <w:position w:val="0"/>
      </w:rPr>
    </w:lvl>
    <w:lvl w:ilvl="8">
      <w:start w:val="1"/>
      <w:numFmt w:val="decimal"/>
      <w:lvlText w:val="%1.%2.%3.%4.%5.%6.%7.%8.%9."/>
      <w:lvlJc w:val="left"/>
      <w:pPr>
        <w:tabs>
          <w:tab w:val="num" w:pos="4768"/>
        </w:tabs>
        <w:ind w:left="4768" w:hanging="1888"/>
      </w:pPr>
      <w:rPr>
        <w:position w:val="0"/>
      </w:rPr>
    </w:lvl>
  </w:abstractNum>
  <w:abstractNum w:abstractNumId="11">
    <w:nsid w:val="34FD7D59"/>
    <w:multiLevelType w:val="hybridMultilevel"/>
    <w:tmpl w:val="380ED284"/>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46E927B8"/>
    <w:multiLevelType w:val="multilevel"/>
    <w:tmpl w:val="035051B4"/>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abstractNum w:abstractNumId="13">
    <w:nsid w:val="48110B2F"/>
    <w:multiLevelType w:val="multilevel"/>
    <w:tmpl w:val="8DE289C0"/>
    <w:styleLink w:val="List0"/>
    <w:lvl w:ilvl="0">
      <w:start w:val="1"/>
      <w:numFmt w:val="lowerRoman"/>
      <w:lvlText w:val="(%1)"/>
      <w:lvlJc w:val="left"/>
      <w:pPr>
        <w:tabs>
          <w:tab w:val="num" w:pos="303"/>
        </w:tabs>
        <w:ind w:left="303" w:hanging="303"/>
      </w:pPr>
      <w:rPr>
        <w:position w:val="0"/>
      </w:rPr>
    </w:lvl>
    <w:lvl w:ilvl="1">
      <w:start w:val="1"/>
      <w:numFmt w:val="lowerRoman"/>
      <w:lvlText w:val="(%1)"/>
      <w:lvlJc w:val="left"/>
      <w:pPr>
        <w:tabs>
          <w:tab w:val="num" w:pos="908"/>
        </w:tabs>
        <w:ind w:left="605" w:hanging="303"/>
      </w:pPr>
      <w:rPr>
        <w:position w:val="0"/>
      </w:rPr>
    </w:lvl>
    <w:lvl w:ilvl="2">
      <w:start w:val="1"/>
      <w:numFmt w:val="lowerRoman"/>
      <w:lvlText w:val="(%1)"/>
      <w:lvlJc w:val="left"/>
      <w:pPr>
        <w:tabs>
          <w:tab w:val="num" w:pos="1513"/>
        </w:tabs>
        <w:ind w:left="908" w:hanging="303"/>
      </w:pPr>
      <w:rPr>
        <w:position w:val="0"/>
      </w:rPr>
    </w:lvl>
    <w:lvl w:ilvl="3">
      <w:start w:val="1"/>
      <w:numFmt w:val="lowerRoman"/>
      <w:lvlText w:val="(%1)"/>
      <w:lvlJc w:val="left"/>
      <w:pPr>
        <w:tabs>
          <w:tab w:val="num" w:pos="2118"/>
        </w:tabs>
        <w:ind w:left="1210" w:hanging="303"/>
      </w:pPr>
      <w:rPr>
        <w:position w:val="0"/>
      </w:rPr>
    </w:lvl>
    <w:lvl w:ilvl="4">
      <w:start w:val="1"/>
      <w:numFmt w:val="lowerRoman"/>
      <w:lvlText w:val="(%1)"/>
      <w:lvlJc w:val="left"/>
      <w:pPr>
        <w:tabs>
          <w:tab w:val="num" w:pos="2723"/>
        </w:tabs>
        <w:ind w:left="1513" w:hanging="303"/>
      </w:pPr>
      <w:rPr>
        <w:position w:val="0"/>
      </w:rPr>
    </w:lvl>
    <w:lvl w:ilvl="5">
      <w:start w:val="1"/>
      <w:numFmt w:val="lowerRoman"/>
      <w:lvlText w:val="(%1)"/>
      <w:lvlJc w:val="left"/>
      <w:pPr>
        <w:tabs>
          <w:tab w:val="num" w:pos="3328"/>
        </w:tabs>
        <w:ind w:left="1815" w:hanging="303"/>
      </w:pPr>
      <w:rPr>
        <w:position w:val="0"/>
      </w:rPr>
    </w:lvl>
    <w:lvl w:ilvl="6">
      <w:start w:val="1"/>
      <w:numFmt w:val="lowerRoman"/>
      <w:lvlText w:val="(%1)"/>
      <w:lvlJc w:val="left"/>
      <w:pPr>
        <w:tabs>
          <w:tab w:val="num" w:pos="3933"/>
        </w:tabs>
        <w:ind w:left="2118" w:hanging="303"/>
      </w:pPr>
      <w:rPr>
        <w:position w:val="0"/>
      </w:rPr>
    </w:lvl>
    <w:lvl w:ilvl="7">
      <w:start w:val="1"/>
      <w:numFmt w:val="lowerRoman"/>
      <w:lvlText w:val="(%1)"/>
      <w:lvlJc w:val="left"/>
      <w:pPr>
        <w:tabs>
          <w:tab w:val="num" w:pos="4538"/>
        </w:tabs>
        <w:ind w:left="2420" w:hanging="303"/>
      </w:pPr>
      <w:rPr>
        <w:position w:val="0"/>
      </w:rPr>
    </w:lvl>
    <w:lvl w:ilvl="8">
      <w:start w:val="1"/>
      <w:numFmt w:val="lowerRoman"/>
      <w:lvlText w:val="(%1)"/>
      <w:lvlJc w:val="left"/>
      <w:pPr>
        <w:tabs>
          <w:tab w:val="num" w:pos="5143"/>
        </w:tabs>
        <w:ind w:left="2723" w:hanging="303"/>
      </w:pPr>
      <w:rPr>
        <w:position w:val="0"/>
      </w:rPr>
    </w:lvl>
  </w:abstractNum>
  <w:abstractNum w:abstractNumId="14">
    <w:nsid w:val="4EFA1FF2"/>
    <w:multiLevelType w:val="multilevel"/>
    <w:tmpl w:val="9ADEC29E"/>
    <w:lvl w:ilvl="0">
      <w:start w:val="1"/>
      <w:numFmt w:val="decimal"/>
      <w:lvlText w:val="%1."/>
      <w:lvlJc w:val="left"/>
      <w:pPr>
        <w:tabs>
          <w:tab w:val="num" w:pos="330"/>
        </w:tabs>
        <w:ind w:left="330" w:hanging="330"/>
      </w:pPr>
      <w:rPr>
        <w:position w:val="0"/>
      </w:rPr>
    </w:lvl>
    <w:lvl w:ilvl="1">
      <w:start w:val="1"/>
      <w:numFmt w:val="decimal"/>
      <w:lvlText w:val="%2."/>
      <w:lvlJc w:val="left"/>
      <w:pPr>
        <w:tabs>
          <w:tab w:val="num" w:pos="690"/>
        </w:tabs>
        <w:ind w:left="690" w:hanging="330"/>
      </w:pPr>
      <w:rPr>
        <w:position w:val="0"/>
      </w:rPr>
    </w:lvl>
    <w:lvl w:ilvl="2">
      <w:start w:val="1"/>
      <w:numFmt w:val="decimal"/>
      <w:lvlText w:val="%3."/>
      <w:lvlJc w:val="left"/>
      <w:pPr>
        <w:tabs>
          <w:tab w:val="num" w:pos="1050"/>
        </w:tabs>
        <w:ind w:left="1050" w:hanging="330"/>
      </w:pPr>
      <w:rPr>
        <w:position w:val="0"/>
      </w:rPr>
    </w:lvl>
    <w:lvl w:ilvl="3">
      <w:start w:val="1"/>
      <w:numFmt w:val="decimal"/>
      <w:lvlText w:val="%4."/>
      <w:lvlJc w:val="left"/>
      <w:pPr>
        <w:tabs>
          <w:tab w:val="num" w:pos="1410"/>
        </w:tabs>
        <w:ind w:left="1410" w:hanging="330"/>
      </w:pPr>
      <w:rPr>
        <w:position w:val="0"/>
      </w:rPr>
    </w:lvl>
    <w:lvl w:ilvl="4">
      <w:start w:val="1"/>
      <w:numFmt w:val="decimal"/>
      <w:lvlText w:val="%5."/>
      <w:lvlJc w:val="left"/>
      <w:pPr>
        <w:tabs>
          <w:tab w:val="num" w:pos="1770"/>
        </w:tabs>
        <w:ind w:left="1770" w:hanging="330"/>
      </w:pPr>
      <w:rPr>
        <w:position w:val="0"/>
      </w:rPr>
    </w:lvl>
    <w:lvl w:ilvl="5">
      <w:start w:val="1"/>
      <w:numFmt w:val="decimal"/>
      <w:lvlText w:val="%6."/>
      <w:lvlJc w:val="left"/>
      <w:pPr>
        <w:tabs>
          <w:tab w:val="num" w:pos="2130"/>
        </w:tabs>
        <w:ind w:left="2130" w:hanging="330"/>
      </w:pPr>
      <w:rPr>
        <w:position w:val="0"/>
      </w:rPr>
    </w:lvl>
    <w:lvl w:ilvl="6">
      <w:start w:val="1"/>
      <w:numFmt w:val="decimal"/>
      <w:lvlText w:val="%7."/>
      <w:lvlJc w:val="left"/>
      <w:pPr>
        <w:tabs>
          <w:tab w:val="num" w:pos="2490"/>
        </w:tabs>
        <w:ind w:left="2490" w:hanging="330"/>
      </w:pPr>
      <w:rPr>
        <w:position w:val="0"/>
      </w:rPr>
    </w:lvl>
    <w:lvl w:ilvl="7">
      <w:start w:val="1"/>
      <w:numFmt w:val="decimal"/>
      <w:lvlText w:val="%8."/>
      <w:lvlJc w:val="left"/>
      <w:pPr>
        <w:tabs>
          <w:tab w:val="num" w:pos="2850"/>
        </w:tabs>
        <w:ind w:left="2850" w:hanging="330"/>
      </w:pPr>
      <w:rPr>
        <w:position w:val="0"/>
      </w:rPr>
    </w:lvl>
    <w:lvl w:ilvl="8">
      <w:start w:val="1"/>
      <w:numFmt w:val="decimal"/>
      <w:lvlText w:val="%9."/>
      <w:lvlJc w:val="left"/>
      <w:pPr>
        <w:tabs>
          <w:tab w:val="num" w:pos="3210"/>
        </w:tabs>
        <w:ind w:left="3210" w:hanging="330"/>
      </w:pPr>
      <w:rPr>
        <w:position w:val="0"/>
      </w:rPr>
    </w:lvl>
  </w:abstractNum>
  <w:abstractNum w:abstractNumId="15">
    <w:nsid w:val="573A1727"/>
    <w:multiLevelType w:val="multilevel"/>
    <w:tmpl w:val="D13ECA90"/>
    <w:styleLink w:val="NumberedList"/>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16">
    <w:nsid w:val="5FC85947"/>
    <w:multiLevelType w:val="hybridMultilevel"/>
    <w:tmpl w:val="F1AACB5C"/>
    <w:lvl w:ilvl="0" w:tplc="13E6A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92BFD"/>
    <w:multiLevelType w:val="hybridMultilevel"/>
    <w:tmpl w:val="6C1C007A"/>
    <w:lvl w:ilvl="0" w:tplc="04090005">
      <w:start w:val="1"/>
      <w:numFmt w:val="bullet"/>
      <w:lvlText w:val=""/>
      <w:lvlJc w:val="left"/>
      <w:pPr>
        <w:ind w:left="1003" w:hanging="360"/>
      </w:pPr>
      <w:rPr>
        <w:rFonts w:ascii="Wingdings" w:hAnsi="Wingdings"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nsid w:val="72822940"/>
    <w:multiLevelType w:val="hybridMultilevel"/>
    <w:tmpl w:val="5D3A14F4"/>
    <w:lvl w:ilvl="0" w:tplc="04090005">
      <w:start w:val="1"/>
      <w:numFmt w:val="bullet"/>
      <w:lvlText w:val=""/>
      <w:lvlJc w:val="left"/>
      <w:pPr>
        <w:ind w:left="2433" w:hanging="360"/>
      </w:pPr>
      <w:rPr>
        <w:rFonts w:ascii="Wingdings" w:hAnsi="Wingdings"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9">
    <w:nsid w:val="739726C4"/>
    <w:multiLevelType w:val="hybridMultilevel"/>
    <w:tmpl w:val="CAC81080"/>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nsid w:val="779F6975"/>
    <w:multiLevelType w:val="multilevel"/>
    <w:tmpl w:val="07246E5C"/>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num w:numId="1">
    <w:abstractNumId w:val="4"/>
  </w:num>
  <w:num w:numId="2">
    <w:abstractNumId w:val="6"/>
  </w:num>
  <w:num w:numId="3">
    <w:abstractNumId w:val="11"/>
  </w:num>
  <w:num w:numId="4">
    <w:abstractNumId w:val="7"/>
  </w:num>
  <w:num w:numId="5">
    <w:abstractNumId w:val="17"/>
  </w:num>
  <w:num w:numId="6">
    <w:abstractNumId w:val="0"/>
  </w:num>
  <w:num w:numId="7">
    <w:abstractNumId w:val="8"/>
  </w:num>
  <w:num w:numId="8">
    <w:abstractNumId w:val="19"/>
  </w:num>
  <w:num w:numId="9">
    <w:abstractNumId w:val="18"/>
  </w:num>
  <w:num w:numId="10">
    <w:abstractNumId w:val="9"/>
  </w:num>
  <w:num w:numId="11">
    <w:abstractNumId w:val="20"/>
  </w:num>
  <w:num w:numId="12">
    <w:abstractNumId w:val="10"/>
  </w:num>
  <w:num w:numId="13">
    <w:abstractNumId w:val="14"/>
  </w:num>
  <w:num w:numId="14">
    <w:abstractNumId w:val="15"/>
  </w:num>
  <w:num w:numId="15">
    <w:abstractNumId w:val="12"/>
  </w:num>
  <w:num w:numId="16">
    <w:abstractNumId w:val="13"/>
  </w:num>
  <w:num w:numId="17">
    <w:abstractNumId w:val="3"/>
  </w:num>
  <w:num w:numId="18">
    <w:abstractNumId w:val="1"/>
  </w:num>
  <w:num w:numId="19">
    <w:abstractNumId w:val="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E2"/>
    <w:rsid w:val="00000DFA"/>
    <w:rsid w:val="00001D70"/>
    <w:rsid w:val="000020D9"/>
    <w:rsid w:val="0000210B"/>
    <w:rsid w:val="000025CA"/>
    <w:rsid w:val="00002D9C"/>
    <w:rsid w:val="00002DC4"/>
    <w:rsid w:val="00004128"/>
    <w:rsid w:val="000041AE"/>
    <w:rsid w:val="000046B5"/>
    <w:rsid w:val="000046E8"/>
    <w:rsid w:val="00004D04"/>
    <w:rsid w:val="0001055D"/>
    <w:rsid w:val="00011A92"/>
    <w:rsid w:val="00011EEA"/>
    <w:rsid w:val="00012321"/>
    <w:rsid w:val="00012872"/>
    <w:rsid w:val="00012B65"/>
    <w:rsid w:val="00012F9F"/>
    <w:rsid w:val="00013336"/>
    <w:rsid w:val="00013A2F"/>
    <w:rsid w:val="00014401"/>
    <w:rsid w:val="00015140"/>
    <w:rsid w:val="00016415"/>
    <w:rsid w:val="000164BE"/>
    <w:rsid w:val="00016511"/>
    <w:rsid w:val="00017577"/>
    <w:rsid w:val="00020203"/>
    <w:rsid w:val="00020265"/>
    <w:rsid w:val="000203CE"/>
    <w:rsid w:val="00020817"/>
    <w:rsid w:val="000209F6"/>
    <w:rsid w:val="00020ED9"/>
    <w:rsid w:val="00022693"/>
    <w:rsid w:val="0002307B"/>
    <w:rsid w:val="000237E6"/>
    <w:rsid w:val="00024235"/>
    <w:rsid w:val="000245D9"/>
    <w:rsid w:val="00024779"/>
    <w:rsid w:val="000248D4"/>
    <w:rsid w:val="00024CDD"/>
    <w:rsid w:val="00025030"/>
    <w:rsid w:val="00025376"/>
    <w:rsid w:val="00025F23"/>
    <w:rsid w:val="000301B3"/>
    <w:rsid w:val="000319E2"/>
    <w:rsid w:val="00031E41"/>
    <w:rsid w:val="00033EB5"/>
    <w:rsid w:val="00034839"/>
    <w:rsid w:val="00034D3E"/>
    <w:rsid w:val="00035BE6"/>
    <w:rsid w:val="00035C44"/>
    <w:rsid w:val="00035E05"/>
    <w:rsid w:val="000362D5"/>
    <w:rsid w:val="000368E0"/>
    <w:rsid w:val="0003691E"/>
    <w:rsid w:val="00037247"/>
    <w:rsid w:val="000374D0"/>
    <w:rsid w:val="00037AEC"/>
    <w:rsid w:val="00037DFD"/>
    <w:rsid w:val="00037F16"/>
    <w:rsid w:val="000402CA"/>
    <w:rsid w:val="000404BC"/>
    <w:rsid w:val="00040897"/>
    <w:rsid w:val="000411ED"/>
    <w:rsid w:val="00041832"/>
    <w:rsid w:val="00042E4B"/>
    <w:rsid w:val="00044A68"/>
    <w:rsid w:val="00044A69"/>
    <w:rsid w:val="00044B16"/>
    <w:rsid w:val="0004559E"/>
    <w:rsid w:val="00045840"/>
    <w:rsid w:val="0004603B"/>
    <w:rsid w:val="00046600"/>
    <w:rsid w:val="00047364"/>
    <w:rsid w:val="000477F3"/>
    <w:rsid w:val="00047826"/>
    <w:rsid w:val="00047DAA"/>
    <w:rsid w:val="000506F9"/>
    <w:rsid w:val="0005127C"/>
    <w:rsid w:val="00051C56"/>
    <w:rsid w:val="0005211E"/>
    <w:rsid w:val="00052200"/>
    <w:rsid w:val="00052E43"/>
    <w:rsid w:val="00053647"/>
    <w:rsid w:val="000537F6"/>
    <w:rsid w:val="00054D38"/>
    <w:rsid w:val="0005504A"/>
    <w:rsid w:val="00056919"/>
    <w:rsid w:val="00061839"/>
    <w:rsid w:val="00062BEB"/>
    <w:rsid w:val="00062FF8"/>
    <w:rsid w:val="00064679"/>
    <w:rsid w:val="000654A0"/>
    <w:rsid w:val="0006598F"/>
    <w:rsid w:val="00065BE1"/>
    <w:rsid w:val="00065E8D"/>
    <w:rsid w:val="00066C17"/>
    <w:rsid w:val="00067CEB"/>
    <w:rsid w:val="00067E2B"/>
    <w:rsid w:val="000701A7"/>
    <w:rsid w:val="000718E7"/>
    <w:rsid w:val="000719D8"/>
    <w:rsid w:val="00071B10"/>
    <w:rsid w:val="00071FF6"/>
    <w:rsid w:val="00072261"/>
    <w:rsid w:val="000730BF"/>
    <w:rsid w:val="000736AA"/>
    <w:rsid w:val="00073B83"/>
    <w:rsid w:val="00074EDB"/>
    <w:rsid w:val="00074F9F"/>
    <w:rsid w:val="00075989"/>
    <w:rsid w:val="00075EBE"/>
    <w:rsid w:val="000762F8"/>
    <w:rsid w:val="00076C84"/>
    <w:rsid w:val="000770E6"/>
    <w:rsid w:val="000775D1"/>
    <w:rsid w:val="000823E5"/>
    <w:rsid w:val="000828F1"/>
    <w:rsid w:val="00083A2F"/>
    <w:rsid w:val="000845DF"/>
    <w:rsid w:val="00084AA7"/>
    <w:rsid w:val="000852D3"/>
    <w:rsid w:val="000853DD"/>
    <w:rsid w:val="000857F0"/>
    <w:rsid w:val="000858F6"/>
    <w:rsid w:val="000860EF"/>
    <w:rsid w:val="00086BBD"/>
    <w:rsid w:val="00087F52"/>
    <w:rsid w:val="00090651"/>
    <w:rsid w:val="00091533"/>
    <w:rsid w:val="000917A7"/>
    <w:rsid w:val="00091B0C"/>
    <w:rsid w:val="00093C81"/>
    <w:rsid w:val="00093E76"/>
    <w:rsid w:val="000942B5"/>
    <w:rsid w:val="00094927"/>
    <w:rsid w:val="0009519C"/>
    <w:rsid w:val="0009605A"/>
    <w:rsid w:val="00096640"/>
    <w:rsid w:val="000967DD"/>
    <w:rsid w:val="00096DE1"/>
    <w:rsid w:val="00097A53"/>
    <w:rsid w:val="00097BB4"/>
    <w:rsid w:val="000A0155"/>
    <w:rsid w:val="000A0450"/>
    <w:rsid w:val="000A0C3C"/>
    <w:rsid w:val="000A107E"/>
    <w:rsid w:val="000A13BF"/>
    <w:rsid w:val="000A157D"/>
    <w:rsid w:val="000A159A"/>
    <w:rsid w:val="000A17DA"/>
    <w:rsid w:val="000A1B7F"/>
    <w:rsid w:val="000A20A8"/>
    <w:rsid w:val="000A232F"/>
    <w:rsid w:val="000A3CAA"/>
    <w:rsid w:val="000A437E"/>
    <w:rsid w:val="000A5234"/>
    <w:rsid w:val="000A5886"/>
    <w:rsid w:val="000A5A5B"/>
    <w:rsid w:val="000A5F2E"/>
    <w:rsid w:val="000A6428"/>
    <w:rsid w:val="000A7369"/>
    <w:rsid w:val="000A7721"/>
    <w:rsid w:val="000A78AD"/>
    <w:rsid w:val="000A7D38"/>
    <w:rsid w:val="000A7ECA"/>
    <w:rsid w:val="000A7F8C"/>
    <w:rsid w:val="000B0AA2"/>
    <w:rsid w:val="000B0EED"/>
    <w:rsid w:val="000B1178"/>
    <w:rsid w:val="000B1E5D"/>
    <w:rsid w:val="000B1EA6"/>
    <w:rsid w:val="000B25AB"/>
    <w:rsid w:val="000B2924"/>
    <w:rsid w:val="000B2AFB"/>
    <w:rsid w:val="000B3179"/>
    <w:rsid w:val="000B330A"/>
    <w:rsid w:val="000B4144"/>
    <w:rsid w:val="000B43D3"/>
    <w:rsid w:val="000B4E1B"/>
    <w:rsid w:val="000B4E8C"/>
    <w:rsid w:val="000B501F"/>
    <w:rsid w:val="000B5184"/>
    <w:rsid w:val="000B5BF2"/>
    <w:rsid w:val="000B6230"/>
    <w:rsid w:val="000B6A1C"/>
    <w:rsid w:val="000B75FB"/>
    <w:rsid w:val="000C072F"/>
    <w:rsid w:val="000C1E8A"/>
    <w:rsid w:val="000C1EC4"/>
    <w:rsid w:val="000C2436"/>
    <w:rsid w:val="000C3682"/>
    <w:rsid w:val="000C39AD"/>
    <w:rsid w:val="000C3F9C"/>
    <w:rsid w:val="000C4606"/>
    <w:rsid w:val="000C4B61"/>
    <w:rsid w:val="000C605A"/>
    <w:rsid w:val="000C648A"/>
    <w:rsid w:val="000C67D7"/>
    <w:rsid w:val="000C6C51"/>
    <w:rsid w:val="000C7AD0"/>
    <w:rsid w:val="000D2155"/>
    <w:rsid w:val="000D27A0"/>
    <w:rsid w:val="000D28F5"/>
    <w:rsid w:val="000D3215"/>
    <w:rsid w:val="000D3493"/>
    <w:rsid w:val="000D39F7"/>
    <w:rsid w:val="000D3BEC"/>
    <w:rsid w:val="000D49B5"/>
    <w:rsid w:val="000D54AE"/>
    <w:rsid w:val="000D63AD"/>
    <w:rsid w:val="000D6D10"/>
    <w:rsid w:val="000D6DB9"/>
    <w:rsid w:val="000D7480"/>
    <w:rsid w:val="000E0238"/>
    <w:rsid w:val="000E047D"/>
    <w:rsid w:val="000E142D"/>
    <w:rsid w:val="000E1F7C"/>
    <w:rsid w:val="000E2D41"/>
    <w:rsid w:val="000E316C"/>
    <w:rsid w:val="000E4792"/>
    <w:rsid w:val="000E6892"/>
    <w:rsid w:val="000E78AE"/>
    <w:rsid w:val="000E7916"/>
    <w:rsid w:val="000F088E"/>
    <w:rsid w:val="000F09ED"/>
    <w:rsid w:val="000F0FED"/>
    <w:rsid w:val="000F1175"/>
    <w:rsid w:val="000F2D31"/>
    <w:rsid w:val="000F31B6"/>
    <w:rsid w:val="000F381A"/>
    <w:rsid w:val="000F4021"/>
    <w:rsid w:val="000F4809"/>
    <w:rsid w:val="000F5348"/>
    <w:rsid w:val="000F5462"/>
    <w:rsid w:val="000F600E"/>
    <w:rsid w:val="000F6A97"/>
    <w:rsid w:val="000F6CF7"/>
    <w:rsid w:val="000F79B9"/>
    <w:rsid w:val="00100238"/>
    <w:rsid w:val="001006F4"/>
    <w:rsid w:val="001017AF"/>
    <w:rsid w:val="00101885"/>
    <w:rsid w:val="00101D11"/>
    <w:rsid w:val="00102FE4"/>
    <w:rsid w:val="0010381B"/>
    <w:rsid w:val="00103B3D"/>
    <w:rsid w:val="00104185"/>
    <w:rsid w:val="001051A1"/>
    <w:rsid w:val="001056FD"/>
    <w:rsid w:val="001057B2"/>
    <w:rsid w:val="001059C2"/>
    <w:rsid w:val="00106322"/>
    <w:rsid w:val="001104EE"/>
    <w:rsid w:val="001108C2"/>
    <w:rsid w:val="00110DC8"/>
    <w:rsid w:val="00111233"/>
    <w:rsid w:val="001115E6"/>
    <w:rsid w:val="00112041"/>
    <w:rsid w:val="0011215E"/>
    <w:rsid w:val="001125F4"/>
    <w:rsid w:val="001127E3"/>
    <w:rsid w:val="00113A06"/>
    <w:rsid w:val="00114289"/>
    <w:rsid w:val="001142C3"/>
    <w:rsid w:val="00115BE7"/>
    <w:rsid w:val="00116223"/>
    <w:rsid w:val="00116B8E"/>
    <w:rsid w:val="001172F5"/>
    <w:rsid w:val="00117D21"/>
    <w:rsid w:val="00117E0C"/>
    <w:rsid w:val="00120400"/>
    <w:rsid w:val="00120BD9"/>
    <w:rsid w:val="00120E67"/>
    <w:rsid w:val="00121759"/>
    <w:rsid w:val="00121A0D"/>
    <w:rsid w:val="00121BAF"/>
    <w:rsid w:val="00121D7C"/>
    <w:rsid w:val="001222F8"/>
    <w:rsid w:val="001223DB"/>
    <w:rsid w:val="001228CC"/>
    <w:rsid w:val="00122D72"/>
    <w:rsid w:val="00122E80"/>
    <w:rsid w:val="00123324"/>
    <w:rsid w:val="001234BB"/>
    <w:rsid w:val="001235CF"/>
    <w:rsid w:val="001235D3"/>
    <w:rsid w:val="00123974"/>
    <w:rsid w:val="001239D5"/>
    <w:rsid w:val="0012421F"/>
    <w:rsid w:val="0012432D"/>
    <w:rsid w:val="001256C3"/>
    <w:rsid w:val="00126090"/>
    <w:rsid w:val="001262DC"/>
    <w:rsid w:val="00127191"/>
    <w:rsid w:val="00127F76"/>
    <w:rsid w:val="0013012C"/>
    <w:rsid w:val="001306A1"/>
    <w:rsid w:val="00130784"/>
    <w:rsid w:val="00131569"/>
    <w:rsid w:val="0013175F"/>
    <w:rsid w:val="00131DB0"/>
    <w:rsid w:val="0013235D"/>
    <w:rsid w:val="0013293A"/>
    <w:rsid w:val="00132D54"/>
    <w:rsid w:val="001336AB"/>
    <w:rsid w:val="00134381"/>
    <w:rsid w:val="00135B69"/>
    <w:rsid w:val="0013649E"/>
    <w:rsid w:val="0013708D"/>
    <w:rsid w:val="001408B0"/>
    <w:rsid w:val="001409FF"/>
    <w:rsid w:val="00140C44"/>
    <w:rsid w:val="00140F09"/>
    <w:rsid w:val="001416B5"/>
    <w:rsid w:val="001417A9"/>
    <w:rsid w:val="00142805"/>
    <w:rsid w:val="001428E7"/>
    <w:rsid w:val="00143068"/>
    <w:rsid w:val="001439DB"/>
    <w:rsid w:val="00143E6B"/>
    <w:rsid w:val="0014477F"/>
    <w:rsid w:val="00144B96"/>
    <w:rsid w:val="001469C7"/>
    <w:rsid w:val="00146A6D"/>
    <w:rsid w:val="00147CBC"/>
    <w:rsid w:val="0015046D"/>
    <w:rsid w:val="001507D6"/>
    <w:rsid w:val="00151E43"/>
    <w:rsid w:val="00152123"/>
    <w:rsid w:val="00152CD2"/>
    <w:rsid w:val="00153079"/>
    <w:rsid w:val="00153151"/>
    <w:rsid w:val="00153978"/>
    <w:rsid w:val="00153CD6"/>
    <w:rsid w:val="00153D26"/>
    <w:rsid w:val="00154441"/>
    <w:rsid w:val="00155236"/>
    <w:rsid w:val="001552D9"/>
    <w:rsid w:val="001557A2"/>
    <w:rsid w:val="001558E2"/>
    <w:rsid w:val="00155EC3"/>
    <w:rsid w:val="00156F53"/>
    <w:rsid w:val="0015755A"/>
    <w:rsid w:val="0016261C"/>
    <w:rsid w:val="001628E9"/>
    <w:rsid w:val="00163613"/>
    <w:rsid w:val="001643E1"/>
    <w:rsid w:val="00165233"/>
    <w:rsid w:val="0016524A"/>
    <w:rsid w:val="00165983"/>
    <w:rsid w:val="001669A6"/>
    <w:rsid w:val="00167A63"/>
    <w:rsid w:val="00170644"/>
    <w:rsid w:val="00170EE1"/>
    <w:rsid w:val="00171333"/>
    <w:rsid w:val="001729B6"/>
    <w:rsid w:val="00172CB5"/>
    <w:rsid w:val="00173218"/>
    <w:rsid w:val="001735C7"/>
    <w:rsid w:val="001735FA"/>
    <w:rsid w:val="00173E4B"/>
    <w:rsid w:val="00174818"/>
    <w:rsid w:val="00174E1D"/>
    <w:rsid w:val="00174FA8"/>
    <w:rsid w:val="00174FD1"/>
    <w:rsid w:val="001750A9"/>
    <w:rsid w:val="00175696"/>
    <w:rsid w:val="001762D4"/>
    <w:rsid w:val="00176412"/>
    <w:rsid w:val="0017667A"/>
    <w:rsid w:val="00177331"/>
    <w:rsid w:val="001773D7"/>
    <w:rsid w:val="00181E98"/>
    <w:rsid w:val="001837C7"/>
    <w:rsid w:val="00183899"/>
    <w:rsid w:val="00183931"/>
    <w:rsid w:val="00183DE1"/>
    <w:rsid w:val="00185281"/>
    <w:rsid w:val="001853C3"/>
    <w:rsid w:val="00185593"/>
    <w:rsid w:val="00185BAF"/>
    <w:rsid w:val="00185E1F"/>
    <w:rsid w:val="00186F91"/>
    <w:rsid w:val="00187365"/>
    <w:rsid w:val="001873E7"/>
    <w:rsid w:val="00187DFE"/>
    <w:rsid w:val="001901FA"/>
    <w:rsid w:val="00190CE6"/>
    <w:rsid w:val="001916A5"/>
    <w:rsid w:val="0019186A"/>
    <w:rsid w:val="0019231F"/>
    <w:rsid w:val="00193032"/>
    <w:rsid w:val="001935E7"/>
    <w:rsid w:val="001942FB"/>
    <w:rsid w:val="00194AFE"/>
    <w:rsid w:val="00194B2E"/>
    <w:rsid w:val="00195AC9"/>
    <w:rsid w:val="00195B27"/>
    <w:rsid w:val="00195D78"/>
    <w:rsid w:val="00195E2C"/>
    <w:rsid w:val="00196F5F"/>
    <w:rsid w:val="00197B2F"/>
    <w:rsid w:val="001A006D"/>
    <w:rsid w:val="001A06D6"/>
    <w:rsid w:val="001A1AEA"/>
    <w:rsid w:val="001A1C4F"/>
    <w:rsid w:val="001A2049"/>
    <w:rsid w:val="001A22FC"/>
    <w:rsid w:val="001A2406"/>
    <w:rsid w:val="001A266C"/>
    <w:rsid w:val="001A2862"/>
    <w:rsid w:val="001A4349"/>
    <w:rsid w:val="001A616E"/>
    <w:rsid w:val="001A61EA"/>
    <w:rsid w:val="001A6ADA"/>
    <w:rsid w:val="001A7C39"/>
    <w:rsid w:val="001B06E0"/>
    <w:rsid w:val="001B07F0"/>
    <w:rsid w:val="001B1570"/>
    <w:rsid w:val="001B17D3"/>
    <w:rsid w:val="001B2329"/>
    <w:rsid w:val="001B24DE"/>
    <w:rsid w:val="001B2683"/>
    <w:rsid w:val="001B2E1F"/>
    <w:rsid w:val="001B40A5"/>
    <w:rsid w:val="001B40EC"/>
    <w:rsid w:val="001B4BE9"/>
    <w:rsid w:val="001B50DB"/>
    <w:rsid w:val="001B532C"/>
    <w:rsid w:val="001B563E"/>
    <w:rsid w:val="001B666C"/>
    <w:rsid w:val="001B7CD1"/>
    <w:rsid w:val="001C0156"/>
    <w:rsid w:val="001C0D58"/>
    <w:rsid w:val="001C0FBF"/>
    <w:rsid w:val="001C171F"/>
    <w:rsid w:val="001C2442"/>
    <w:rsid w:val="001C3635"/>
    <w:rsid w:val="001C41C6"/>
    <w:rsid w:val="001C4CBF"/>
    <w:rsid w:val="001C59EF"/>
    <w:rsid w:val="001C6A41"/>
    <w:rsid w:val="001C7E4E"/>
    <w:rsid w:val="001D129E"/>
    <w:rsid w:val="001D22C5"/>
    <w:rsid w:val="001D2462"/>
    <w:rsid w:val="001D247D"/>
    <w:rsid w:val="001D2C99"/>
    <w:rsid w:val="001D2F8C"/>
    <w:rsid w:val="001D3157"/>
    <w:rsid w:val="001D3232"/>
    <w:rsid w:val="001D47AD"/>
    <w:rsid w:val="001D4B6B"/>
    <w:rsid w:val="001D4BD7"/>
    <w:rsid w:val="001D540D"/>
    <w:rsid w:val="001D56DA"/>
    <w:rsid w:val="001D598F"/>
    <w:rsid w:val="001D5D69"/>
    <w:rsid w:val="001D5E71"/>
    <w:rsid w:val="001D61A0"/>
    <w:rsid w:val="001D74C5"/>
    <w:rsid w:val="001D79CF"/>
    <w:rsid w:val="001E09B7"/>
    <w:rsid w:val="001E11E8"/>
    <w:rsid w:val="001E1402"/>
    <w:rsid w:val="001E16CF"/>
    <w:rsid w:val="001E2263"/>
    <w:rsid w:val="001E28AE"/>
    <w:rsid w:val="001E2AAA"/>
    <w:rsid w:val="001E2EAC"/>
    <w:rsid w:val="001E3058"/>
    <w:rsid w:val="001E3396"/>
    <w:rsid w:val="001E37E5"/>
    <w:rsid w:val="001E3A43"/>
    <w:rsid w:val="001E3E22"/>
    <w:rsid w:val="001E42F5"/>
    <w:rsid w:val="001E4F23"/>
    <w:rsid w:val="001E5268"/>
    <w:rsid w:val="001E545B"/>
    <w:rsid w:val="001E55DA"/>
    <w:rsid w:val="001E5B1D"/>
    <w:rsid w:val="001E715B"/>
    <w:rsid w:val="001E7F73"/>
    <w:rsid w:val="001F0265"/>
    <w:rsid w:val="001F027E"/>
    <w:rsid w:val="001F1EE0"/>
    <w:rsid w:val="001F28A7"/>
    <w:rsid w:val="001F3530"/>
    <w:rsid w:val="001F3AA1"/>
    <w:rsid w:val="001F4325"/>
    <w:rsid w:val="001F56BA"/>
    <w:rsid w:val="001F6394"/>
    <w:rsid w:val="001F685D"/>
    <w:rsid w:val="001F73F0"/>
    <w:rsid w:val="001F7E04"/>
    <w:rsid w:val="001F7FA7"/>
    <w:rsid w:val="002003B1"/>
    <w:rsid w:val="00200504"/>
    <w:rsid w:val="002006AD"/>
    <w:rsid w:val="00200E00"/>
    <w:rsid w:val="00200E22"/>
    <w:rsid w:val="00200E9E"/>
    <w:rsid w:val="00200F99"/>
    <w:rsid w:val="0020102A"/>
    <w:rsid w:val="00201BCA"/>
    <w:rsid w:val="00202D5A"/>
    <w:rsid w:val="00203053"/>
    <w:rsid w:val="002031B6"/>
    <w:rsid w:val="002033FB"/>
    <w:rsid w:val="0020346C"/>
    <w:rsid w:val="00203869"/>
    <w:rsid w:val="00205E2F"/>
    <w:rsid w:val="00205F84"/>
    <w:rsid w:val="00206304"/>
    <w:rsid w:val="00206741"/>
    <w:rsid w:val="00206EFE"/>
    <w:rsid w:val="002072A0"/>
    <w:rsid w:val="00207A33"/>
    <w:rsid w:val="00207A7A"/>
    <w:rsid w:val="00207DB5"/>
    <w:rsid w:val="0021052E"/>
    <w:rsid w:val="002114AA"/>
    <w:rsid w:val="00211715"/>
    <w:rsid w:val="00211D78"/>
    <w:rsid w:val="00212227"/>
    <w:rsid w:val="00212581"/>
    <w:rsid w:val="00213140"/>
    <w:rsid w:val="00213BD9"/>
    <w:rsid w:val="002141E6"/>
    <w:rsid w:val="00214AA8"/>
    <w:rsid w:val="002162CF"/>
    <w:rsid w:val="00216BFD"/>
    <w:rsid w:val="00216CF6"/>
    <w:rsid w:val="00217A52"/>
    <w:rsid w:val="00217ED4"/>
    <w:rsid w:val="0022144B"/>
    <w:rsid w:val="00221970"/>
    <w:rsid w:val="00222F22"/>
    <w:rsid w:val="00222FDC"/>
    <w:rsid w:val="0022316A"/>
    <w:rsid w:val="00223A46"/>
    <w:rsid w:val="00223FF4"/>
    <w:rsid w:val="00224483"/>
    <w:rsid w:val="002245F1"/>
    <w:rsid w:val="00225205"/>
    <w:rsid w:val="002253B6"/>
    <w:rsid w:val="002256B0"/>
    <w:rsid w:val="00225A93"/>
    <w:rsid w:val="002267EC"/>
    <w:rsid w:val="00226E7A"/>
    <w:rsid w:val="00227225"/>
    <w:rsid w:val="002273B4"/>
    <w:rsid w:val="0023059D"/>
    <w:rsid w:val="002305FA"/>
    <w:rsid w:val="00230B0E"/>
    <w:rsid w:val="00230FD1"/>
    <w:rsid w:val="00231244"/>
    <w:rsid w:val="00231740"/>
    <w:rsid w:val="00232891"/>
    <w:rsid w:val="00232948"/>
    <w:rsid w:val="002337D5"/>
    <w:rsid w:val="00233AC0"/>
    <w:rsid w:val="00233F6A"/>
    <w:rsid w:val="00234316"/>
    <w:rsid w:val="00234CC9"/>
    <w:rsid w:val="002351CC"/>
    <w:rsid w:val="00235F3E"/>
    <w:rsid w:val="002361C1"/>
    <w:rsid w:val="0023753A"/>
    <w:rsid w:val="00237736"/>
    <w:rsid w:val="002378D2"/>
    <w:rsid w:val="002400C8"/>
    <w:rsid w:val="0024046A"/>
    <w:rsid w:val="00240516"/>
    <w:rsid w:val="00240EDD"/>
    <w:rsid w:val="00241429"/>
    <w:rsid w:val="00242021"/>
    <w:rsid w:val="00242137"/>
    <w:rsid w:val="00242C13"/>
    <w:rsid w:val="0024321F"/>
    <w:rsid w:val="00243E1D"/>
    <w:rsid w:val="002441DA"/>
    <w:rsid w:val="00245984"/>
    <w:rsid w:val="00246295"/>
    <w:rsid w:val="002462F2"/>
    <w:rsid w:val="00247006"/>
    <w:rsid w:val="00247117"/>
    <w:rsid w:val="002472EF"/>
    <w:rsid w:val="0024745E"/>
    <w:rsid w:val="00247BA4"/>
    <w:rsid w:val="0025037A"/>
    <w:rsid w:val="00250628"/>
    <w:rsid w:val="00250AB5"/>
    <w:rsid w:val="00250BC6"/>
    <w:rsid w:val="002517DB"/>
    <w:rsid w:val="00251A08"/>
    <w:rsid w:val="002525C2"/>
    <w:rsid w:val="00252F10"/>
    <w:rsid w:val="00254A25"/>
    <w:rsid w:val="00255162"/>
    <w:rsid w:val="00256BBD"/>
    <w:rsid w:val="00256EFB"/>
    <w:rsid w:val="002602FB"/>
    <w:rsid w:val="00260581"/>
    <w:rsid w:val="00260E4A"/>
    <w:rsid w:val="00261665"/>
    <w:rsid w:val="00262199"/>
    <w:rsid w:val="00262A6F"/>
    <w:rsid w:val="00263541"/>
    <w:rsid w:val="00263E00"/>
    <w:rsid w:val="002641BF"/>
    <w:rsid w:val="00264375"/>
    <w:rsid w:val="00264D58"/>
    <w:rsid w:val="002669CC"/>
    <w:rsid w:val="00267A68"/>
    <w:rsid w:val="00267AD7"/>
    <w:rsid w:val="0027016C"/>
    <w:rsid w:val="0027032D"/>
    <w:rsid w:val="00270969"/>
    <w:rsid w:val="00271370"/>
    <w:rsid w:val="002717E5"/>
    <w:rsid w:val="002719BB"/>
    <w:rsid w:val="00271B03"/>
    <w:rsid w:val="00271BC2"/>
    <w:rsid w:val="00272872"/>
    <w:rsid w:val="00272C2F"/>
    <w:rsid w:val="00273D4A"/>
    <w:rsid w:val="00275E2F"/>
    <w:rsid w:val="00275F29"/>
    <w:rsid w:val="00275F52"/>
    <w:rsid w:val="00275FAB"/>
    <w:rsid w:val="0027622A"/>
    <w:rsid w:val="00276DFD"/>
    <w:rsid w:val="00277068"/>
    <w:rsid w:val="002774B8"/>
    <w:rsid w:val="00280E15"/>
    <w:rsid w:val="00280FA7"/>
    <w:rsid w:val="002814E9"/>
    <w:rsid w:val="0028152E"/>
    <w:rsid w:val="00281E94"/>
    <w:rsid w:val="002821E0"/>
    <w:rsid w:val="00282C97"/>
    <w:rsid w:val="00283681"/>
    <w:rsid w:val="002836DD"/>
    <w:rsid w:val="00283BB7"/>
    <w:rsid w:val="00283BC9"/>
    <w:rsid w:val="002843BC"/>
    <w:rsid w:val="00284577"/>
    <w:rsid w:val="002859AE"/>
    <w:rsid w:val="00285A72"/>
    <w:rsid w:val="00285DA8"/>
    <w:rsid w:val="00287701"/>
    <w:rsid w:val="00287830"/>
    <w:rsid w:val="002903D7"/>
    <w:rsid w:val="00291980"/>
    <w:rsid w:val="00292F94"/>
    <w:rsid w:val="00293195"/>
    <w:rsid w:val="00293567"/>
    <w:rsid w:val="00293974"/>
    <w:rsid w:val="0029437D"/>
    <w:rsid w:val="0029446C"/>
    <w:rsid w:val="00295F99"/>
    <w:rsid w:val="002978B3"/>
    <w:rsid w:val="00297959"/>
    <w:rsid w:val="002A0859"/>
    <w:rsid w:val="002A0A61"/>
    <w:rsid w:val="002A0B77"/>
    <w:rsid w:val="002A10C2"/>
    <w:rsid w:val="002A1BEE"/>
    <w:rsid w:val="002A248E"/>
    <w:rsid w:val="002A281B"/>
    <w:rsid w:val="002A2F33"/>
    <w:rsid w:val="002A2F9B"/>
    <w:rsid w:val="002A3B85"/>
    <w:rsid w:val="002A443F"/>
    <w:rsid w:val="002A44DE"/>
    <w:rsid w:val="002A465E"/>
    <w:rsid w:val="002A47C2"/>
    <w:rsid w:val="002A4836"/>
    <w:rsid w:val="002A4D19"/>
    <w:rsid w:val="002A535A"/>
    <w:rsid w:val="002A5477"/>
    <w:rsid w:val="002A6226"/>
    <w:rsid w:val="002A66B4"/>
    <w:rsid w:val="002A6BFF"/>
    <w:rsid w:val="002A6F4E"/>
    <w:rsid w:val="002B0FE2"/>
    <w:rsid w:val="002B15A4"/>
    <w:rsid w:val="002B2BD5"/>
    <w:rsid w:val="002B3610"/>
    <w:rsid w:val="002B49BF"/>
    <w:rsid w:val="002B5839"/>
    <w:rsid w:val="002B58F9"/>
    <w:rsid w:val="002B62CE"/>
    <w:rsid w:val="002B6F18"/>
    <w:rsid w:val="002B723A"/>
    <w:rsid w:val="002C0BFF"/>
    <w:rsid w:val="002C0C7B"/>
    <w:rsid w:val="002C0C9C"/>
    <w:rsid w:val="002C0CB3"/>
    <w:rsid w:val="002C125E"/>
    <w:rsid w:val="002C2311"/>
    <w:rsid w:val="002C25CF"/>
    <w:rsid w:val="002C28CD"/>
    <w:rsid w:val="002C326F"/>
    <w:rsid w:val="002C3A2A"/>
    <w:rsid w:val="002C48DB"/>
    <w:rsid w:val="002C498E"/>
    <w:rsid w:val="002C5A3C"/>
    <w:rsid w:val="002C5E25"/>
    <w:rsid w:val="002C615A"/>
    <w:rsid w:val="002C6210"/>
    <w:rsid w:val="002C6730"/>
    <w:rsid w:val="002C6C1A"/>
    <w:rsid w:val="002C6EAF"/>
    <w:rsid w:val="002C7255"/>
    <w:rsid w:val="002C7294"/>
    <w:rsid w:val="002D0294"/>
    <w:rsid w:val="002D05B2"/>
    <w:rsid w:val="002D0A1B"/>
    <w:rsid w:val="002D0FB6"/>
    <w:rsid w:val="002D0FFD"/>
    <w:rsid w:val="002D185E"/>
    <w:rsid w:val="002D1999"/>
    <w:rsid w:val="002D246F"/>
    <w:rsid w:val="002D2A7E"/>
    <w:rsid w:val="002D378B"/>
    <w:rsid w:val="002D41BD"/>
    <w:rsid w:val="002D5738"/>
    <w:rsid w:val="002D6A3F"/>
    <w:rsid w:val="002D6E1B"/>
    <w:rsid w:val="002D7376"/>
    <w:rsid w:val="002D784E"/>
    <w:rsid w:val="002D7ABC"/>
    <w:rsid w:val="002D7CE6"/>
    <w:rsid w:val="002D7D70"/>
    <w:rsid w:val="002E0327"/>
    <w:rsid w:val="002E07CD"/>
    <w:rsid w:val="002E0B05"/>
    <w:rsid w:val="002E0BD4"/>
    <w:rsid w:val="002E1FDF"/>
    <w:rsid w:val="002E2CCE"/>
    <w:rsid w:val="002E39D5"/>
    <w:rsid w:val="002E4E14"/>
    <w:rsid w:val="002E5749"/>
    <w:rsid w:val="002E6454"/>
    <w:rsid w:val="002E64DC"/>
    <w:rsid w:val="002E64FC"/>
    <w:rsid w:val="002E7340"/>
    <w:rsid w:val="002E79CD"/>
    <w:rsid w:val="002E7B87"/>
    <w:rsid w:val="002F07A9"/>
    <w:rsid w:val="002F1534"/>
    <w:rsid w:val="002F174D"/>
    <w:rsid w:val="002F2C59"/>
    <w:rsid w:val="002F33A6"/>
    <w:rsid w:val="002F373B"/>
    <w:rsid w:val="002F3E27"/>
    <w:rsid w:val="002F401C"/>
    <w:rsid w:val="002F405B"/>
    <w:rsid w:val="002F4280"/>
    <w:rsid w:val="002F43CD"/>
    <w:rsid w:val="002F5462"/>
    <w:rsid w:val="002F5BF7"/>
    <w:rsid w:val="002F61D3"/>
    <w:rsid w:val="002F6766"/>
    <w:rsid w:val="002F6958"/>
    <w:rsid w:val="00300A3E"/>
    <w:rsid w:val="003021E8"/>
    <w:rsid w:val="00303A17"/>
    <w:rsid w:val="00303AA0"/>
    <w:rsid w:val="00304933"/>
    <w:rsid w:val="00304A34"/>
    <w:rsid w:val="00304FE0"/>
    <w:rsid w:val="00305002"/>
    <w:rsid w:val="0030508F"/>
    <w:rsid w:val="0030526F"/>
    <w:rsid w:val="003064FA"/>
    <w:rsid w:val="00306A02"/>
    <w:rsid w:val="00307987"/>
    <w:rsid w:val="00307F02"/>
    <w:rsid w:val="00310590"/>
    <w:rsid w:val="00310B16"/>
    <w:rsid w:val="00310ED1"/>
    <w:rsid w:val="00311B7D"/>
    <w:rsid w:val="0031206C"/>
    <w:rsid w:val="0031256E"/>
    <w:rsid w:val="00312665"/>
    <w:rsid w:val="00312DD4"/>
    <w:rsid w:val="00312F93"/>
    <w:rsid w:val="00313529"/>
    <w:rsid w:val="00313530"/>
    <w:rsid w:val="00313FFE"/>
    <w:rsid w:val="00315239"/>
    <w:rsid w:val="0031681C"/>
    <w:rsid w:val="00317904"/>
    <w:rsid w:val="0032002C"/>
    <w:rsid w:val="00323E31"/>
    <w:rsid w:val="00324DB0"/>
    <w:rsid w:val="00324F0A"/>
    <w:rsid w:val="00325B32"/>
    <w:rsid w:val="00325DBE"/>
    <w:rsid w:val="0032601C"/>
    <w:rsid w:val="00326416"/>
    <w:rsid w:val="00326F7B"/>
    <w:rsid w:val="00327783"/>
    <w:rsid w:val="003277A1"/>
    <w:rsid w:val="003279E5"/>
    <w:rsid w:val="0033055E"/>
    <w:rsid w:val="0033074D"/>
    <w:rsid w:val="0033078B"/>
    <w:rsid w:val="00331D97"/>
    <w:rsid w:val="00331DFF"/>
    <w:rsid w:val="00331FD5"/>
    <w:rsid w:val="0033214D"/>
    <w:rsid w:val="003331CC"/>
    <w:rsid w:val="00333444"/>
    <w:rsid w:val="0033348C"/>
    <w:rsid w:val="00333A6D"/>
    <w:rsid w:val="003344BF"/>
    <w:rsid w:val="00334642"/>
    <w:rsid w:val="003352E2"/>
    <w:rsid w:val="003357F1"/>
    <w:rsid w:val="00336BF7"/>
    <w:rsid w:val="00336CF8"/>
    <w:rsid w:val="003404FE"/>
    <w:rsid w:val="003406BD"/>
    <w:rsid w:val="00341B87"/>
    <w:rsid w:val="00342618"/>
    <w:rsid w:val="00342AAA"/>
    <w:rsid w:val="00343847"/>
    <w:rsid w:val="00343F78"/>
    <w:rsid w:val="00344863"/>
    <w:rsid w:val="00344E54"/>
    <w:rsid w:val="00345D08"/>
    <w:rsid w:val="0034684B"/>
    <w:rsid w:val="00346BC8"/>
    <w:rsid w:val="00347048"/>
    <w:rsid w:val="0034787D"/>
    <w:rsid w:val="00347EB1"/>
    <w:rsid w:val="00350CE6"/>
    <w:rsid w:val="0035125D"/>
    <w:rsid w:val="003515A9"/>
    <w:rsid w:val="00352602"/>
    <w:rsid w:val="00352B1C"/>
    <w:rsid w:val="00353183"/>
    <w:rsid w:val="00353715"/>
    <w:rsid w:val="00353F5F"/>
    <w:rsid w:val="003545E4"/>
    <w:rsid w:val="003567D4"/>
    <w:rsid w:val="00356945"/>
    <w:rsid w:val="00356B2C"/>
    <w:rsid w:val="00356BB7"/>
    <w:rsid w:val="00356EE8"/>
    <w:rsid w:val="003600D9"/>
    <w:rsid w:val="00360226"/>
    <w:rsid w:val="00360FC8"/>
    <w:rsid w:val="00361677"/>
    <w:rsid w:val="00361DA3"/>
    <w:rsid w:val="00362351"/>
    <w:rsid w:val="003623B8"/>
    <w:rsid w:val="00363A46"/>
    <w:rsid w:val="00363F90"/>
    <w:rsid w:val="00365960"/>
    <w:rsid w:val="0036649E"/>
    <w:rsid w:val="00370779"/>
    <w:rsid w:val="00370BF0"/>
    <w:rsid w:val="00370DD1"/>
    <w:rsid w:val="0037272C"/>
    <w:rsid w:val="00372ADA"/>
    <w:rsid w:val="00373396"/>
    <w:rsid w:val="00373445"/>
    <w:rsid w:val="00373788"/>
    <w:rsid w:val="003749BA"/>
    <w:rsid w:val="00374BF7"/>
    <w:rsid w:val="00374F31"/>
    <w:rsid w:val="00375E41"/>
    <w:rsid w:val="0037734C"/>
    <w:rsid w:val="00377C33"/>
    <w:rsid w:val="0038036D"/>
    <w:rsid w:val="003804CB"/>
    <w:rsid w:val="00380F3C"/>
    <w:rsid w:val="003813C1"/>
    <w:rsid w:val="00381896"/>
    <w:rsid w:val="00383CE1"/>
    <w:rsid w:val="00385428"/>
    <w:rsid w:val="00385AD6"/>
    <w:rsid w:val="00385E56"/>
    <w:rsid w:val="00386043"/>
    <w:rsid w:val="003864F6"/>
    <w:rsid w:val="00386AA0"/>
    <w:rsid w:val="00386F9A"/>
    <w:rsid w:val="003903E7"/>
    <w:rsid w:val="00391659"/>
    <w:rsid w:val="00391A37"/>
    <w:rsid w:val="00391AB9"/>
    <w:rsid w:val="003921AB"/>
    <w:rsid w:val="003922C4"/>
    <w:rsid w:val="00392781"/>
    <w:rsid w:val="00393FA9"/>
    <w:rsid w:val="0039475C"/>
    <w:rsid w:val="0039487D"/>
    <w:rsid w:val="00394D20"/>
    <w:rsid w:val="0039565B"/>
    <w:rsid w:val="00396768"/>
    <w:rsid w:val="003968B7"/>
    <w:rsid w:val="00396AD5"/>
    <w:rsid w:val="00396E82"/>
    <w:rsid w:val="00397008"/>
    <w:rsid w:val="003970D9"/>
    <w:rsid w:val="003973FB"/>
    <w:rsid w:val="00397C8F"/>
    <w:rsid w:val="003A0138"/>
    <w:rsid w:val="003A097E"/>
    <w:rsid w:val="003A0C48"/>
    <w:rsid w:val="003A16BE"/>
    <w:rsid w:val="003A1764"/>
    <w:rsid w:val="003A188B"/>
    <w:rsid w:val="003A1AE0"/>
    <w:rsid w:val="003A207A"/>
    <w:rsid w:val="003A22AE"/>
    <w:rsid w:val="003A2B90"/>
    <w:rsid w:val="003A2F06"/>
    <w:rsid w:val="003A3726"/>
    <w:rsid w:val="003A3D64"/>
    <w:rsid w:val="003A3F9D"/>
    <w:rsid w:val="003A4B0D"/>
    <w:rsid w:val="003A5231"/>
    <w:rsid w:val="003A5F5D"/>
    <w:rsid w:val="003A6A94"/>
    <w:rsid w:val="003A6F6C"/>
    <w:rsid w:val="003A7167"/>
    <w:rsid w:val="003A7C5A"/>
    <w:rsid w:val="003B1B40"/>
    <w:rsid w:val="003B38F0"/>
    <w:rsid w:val="003B48E0"/>
    <w:rsid w:val="003B5055"/>
    <w:rsid w:val="003B5063"/>
    <w:rsid w:val="003B540C"/>
    <w:rsid w:val="003B57A7"/>
    <w:rsid w:val="003B5ADF"/>
    <w:rsid w:val="003B5B65"/>
    <w:rsid w:val="003B6875"/>
    <w:rsid w:val="003B71A4"/>
    <w:rsid w:val="003B76C9"/>
    <w:rsid w:val="003B7C60"/>
    <w:rsid w:val="003C0591"/>
    <w:rsid w:val="003C0932"/>
    <w:rsid w:val="003C20F0"/>
    <w:rsid w:val="003C2792"/>
    <w:rsid w:val="003C2953"/>
    <w:rsid w:val="003C2A5E"/>
    <w:rsid w:val="003C2F13"/>
    <w:rsid w:val="003C3120"/>
    <w:rsid w:val="003C3467"/>
    <w:rsid w:val="003C3C9A"/>
    <w:rsid w:val="003C5091"/>
    <w:rsid w:val="003C51D2"/>
    <w:rsid w:val="003C58F0"/>
    <w:rsid w:val="003C65B0"/>
    <w:rsid w:val="003C69C4"/>
    <w:rsid w:val="003C6B39"/>
    <w:rsid w:val="003C7BCC"/>
    <w:rsid w:val="003C7C8A"/>
    <w:rsid w:val="003C7CC8"/>
    <w:rsid w:val="003D0D75"/>
    <w:rsid w:val="003D1CDC"/>
    <w:rsid w:val="003D29A2"/>
    <w:rsid w:val="003D2FB8"/>
    <w:rsid w:val="003D2FCF"/>
    <w:rsid w:val="003D3437"/>
    <w:rsid w:val="003D424B"/>
    <w:rsid w:val="003D5A89"/>
    <w:rsid w:val="003D5ABE"/>
    <w:rsid w:val="003D6E61"/>
    <w:rsid w:val="003D713E"/>
    <w:rsid w:val="003D7F66"/>
    <w:rsid w:val="003E022E"/>
    <w:rsid w:val="003E1076"/>
    <w:rsid w:val="003E19DE"/>
    <w:rsid w:val="003E1AED"/>
    <w:rsid w:val="003E1D07"/>
    <w:rsid w:val="003E1FCF"/>
    <w:rsid w:val="003E214A"/>
    <w:rsid w:val="003E2877"/>
    <w:rsid w:val="003E3135"/>
    <w:rsid w:val="003E394C"/>
    <w:rsid w:val="003E44C3"/>
    <w:rsid w:val="003E48C3"/>
    <w:rsid w:val="003E782B"/>
    <w:rsid w:val="003F00F9"/>
    <w:rsid w:val="003F011C"/>
    <w:rsid w:val="003F04AD"/>
    <w:rsid w:val="003F0584"/>
    <w:rsid w:val="003F05DE"/>
    <w:rsid w:val="003F0FC5"/>
    <w:rsid w:val="003F1AE2"/>
    <w:rsid w:val="003F1B10"/>
    <w:rsid w:val="003F20DB"/>
    <w:rsid w:val="003F2226"/>
    <w:rsid w:val="003F26A7"/>
    <w:rsid w:val="003F2DC1"/>
    <w:rsid w:val="003F30D9"/>
    <w:rsid w:val="003F3153"/>
    <w:rsid w:val="003F334F"/>
    <w:rsid w:val="003F3389"/>
    <w:rsid w:val="003F3A17"/>
    <w:rsid w:val="003F3F18"/>
    <w:rsid w:val="003F448E"/>
    <w:rsid w:val="003F4523"/>
    <w:rsid w:val="003F4E34"/>
    <w:rsid w:val="003F5237"/>
    <w:rsid w:val="003F5F71"/>
    <w:rsid w:val="003F5F7C"/>
    <w:rsid w:val="003F5FEC"/>
    <w:rsid w:val="003F61A9"/>
    <w:rsid w:val="003F69DF"/>
    <w:rsid w:val="003F6CDF"/>
    <w:rsid w:val="003F6E40"/>
    <w:rsid w:val="003F7C96"/>
    <w:rsid w:val="00401312"/>
    <w:rsid w:val="00401D2B"/>
    <w:rsid w:val="00403052"/>
    <w:rsid w:val="00404153"/>
    <w:rsid w:val="004051A7"/>
    <w:rsid w:val="00405AD2"/>
    <w:rsid w:val="00405D70"/>
    <w:rsid w:val="00406011"/>
    <w:rsid w:val="00406214"/>
    <w:rsid w:val="00406CF7"/>
    <w:rsid w:val="00406E68"/>
    <w:rsid w:val="00407BD0"/>
    <w:rsid w:val="00412A4F"/>
    <w:rsid w:val="0041331B"/>
    <w:rsid w:val="00413BF0"/>
    <w:rsid w:val="00413CBB"/>
    <w:rsid w:val="0041423D"/>
    <w:rsid w:val="0041430F"/>
    <w:rsid w:val="00415CDA"/>
    <w:rsid w:val="004160F3"/>
    <w:rsid w:val="004166A1"/>
    <w:rsid w:val="00416EF4"/>
    <w:rsid w:val="00420428"/>
    <w:rsid w:val="0042063B"/>
    <w:rsid w:val="004207AB"/>
    <w:rsid w:val="00420B4F"/>
    <w:rsid w:val="0042125D"/>
    <w:rsid w:val="00421382"/>
    <w:rsid w:val="00421D53"/>
    <w:rsid w:val="00422BAB"/>
    <w:rsid w:val="004230F5"/>
    <w:rsid w:val="004256C9"/>
    <w:rsid w:val="00425EA4"/>
    <w:rsid w:val="00425FE5"/>
    <w:rsid w:val="004264CB"/>
    <w:rsid w:val="00426506"/>
    <w:rsid w:val="00426B21"/>
    <w:rsid w:val="004271B6"/>
    <w:rsid w:val="00427DFE"/>
    <w:rsid w:val="004302B3"/>
    <w:rsid w:val="004307B0"/>
    <w:rsid w:val="00430C8F"/>
    <w:rsid w:val="004317B6"/>
    <w:rsid w:val="00433984"/>
    <w:rsid w:val="0043398C"/>
    <w:rsid w:val="00434A6E"/>
    <w:rsid w:val="004355B1"/>
    <w:rsid w:val="00436B95"/>
    <w:rsid w:val="00436DFC"/>
    <w:rsid w:val="00437827"/>
    <w:rsid w:val="004378D3"/>
    <w:rsid w:val="004407D6"/>
    <w:rsid w:val="00442E3E"/>
    <w:rsid w:val="004439A7"/>
    <w:rsid w:val="00443BAF"/>
    <w:rsid w:val="00443EEA"/>
    <w:rsid w:val="004440F7"/>
    <w:rsid w:val="00444669"/>
    <w:rsid w:val="004450B3"/>
    <w:rsid w:val="0044588F"/>
    <w:rsid w:val="00446278"/>
    <w:rsid w:val="00446980"/>
    <w:rsid w:val="0044708B"/>
    <w:rsid w:val="00447B92"/>
    <w:rsid w:val="00450346"/>
    <w:rsid w:val="00450C55"/>
    <w:rsid w:val="00450D0B"/>
    <w:rsid w:val="00451040"/>
    <w:rsid w:val="00452D09"/>
    <w:rsid w:val="00453B14"/>
    <w:rsid w:val="00455CC3"/>
    <w:rsid w:val="004577BF"/>
    <w:rsid w:val="00457D8B"/>
    <w:rsid w:val="00457EFC"/>
    <w:rsid w:val="0046138B"/>
    <w:rsid w:val="004620D9"/>
    <w:rsid w:val="00462323"/>
    <w:rsid w:val="004627F5"/>
    <w:rsid w:val="004628A3"/>
    <w:rsid w:val="00462AD1"/>
    <w:rsid w:val="00462BBC"/>
    <w:rsid w:val="0046433E"/>
    <w:rsid w:val="004646FB"/>
    <w:rsid w:val="00465730"/>
    <w:rsid w:val="004659C8"/>
    <w:rsid w:val="00465A0C"/>
    <w:rsid w:val="00465A83"/>
    <w:rsid w:val="00466A25"/>
    <w:rsid w:val="00466A91"/>
    <w:rsid w:val="004675B5"/>
    <w:rsid w:val="00467931"/>
    <w:rsid w:val="0047115D"/>
    <w:rsid w:val="004717D3"/>
    <w:rsid w:val="00471BFD"/>
    <w:rsid w:val="00472773"/>
    <w:rsid w:val="00472BAF"/>
    <w:rsid w:val="00472F95"/>
    <w:rsid w:val="00472FD8"/>
    <w:rsid w:val="0047337E"/>
    <w:rsid w:val="0047338C"/>
    <w:rsid w:val="004734B1"/>
    <w:rsid w:val="00474205"/>
    <w:rsid w:val="00475D49"/>
    <w:rsid w:val="00476014"/>
    <w:rsid w:val="00476108"/>
    <w:rsid w:val="0047675B"/>
    <w:rsid w:val="00476F30"/>
    <w:rsid w:val="0047728E"/>
    <w:rsid w:val="004807B3"/>
    <w:rsid w:val="004818DA"/>
    <w:rsid w:val="00481BE3"/>
    <w:rsid w:val="00482D96"/>
    <w:rsid w:val="00483498"/>
    <w:rsid w:val="004835B2"/>
    <w:rsid w:val="00483984"/>
    <w:rsid w:val="00483B7A"/>
    <w:rsid w:val="00483CB8"/>
    <w:rsid w:val="00484011"/>
    <w:rsid w:val="00484214"/>
    <w:rsid w:val="00484641"/>
    <w:rsid w:val="00487146"/>
    <w:rsid w:val="0048789F"/>
    <w:rsid w:val="00487D9A"/>
    <w:rsid w:val="00491048"/>
    <w:rsid w:val="0049131F"/>
    <w:rsid w:val="00491DB7"/>
    <w:rsid w:val="0049285D"/>
    <w:rsid w:val="0049320D"/>
    <w:rsid w:val="00493685"/>
    <w:rsid w:val="00493D70"/>
    <w:rsid w:val="0049486F"/>
    <w:rsid w:val="00495B74"/>
    <w:rsid w:val="004965A3"/>
    <w:rsid w:val="0049661E"/>
    <w:rsid w:val="004974AC"/>
    <w:rsid w:val="00497803"/>
    <w:rsid w:val="00497AEA"/>
    <w:rsid w:val="004A02F4"/>
    <w:rsid w:val="004A04E2"/>
    <w:rsid w:val="004A146F"/>
    <w:rsid w:val="004A147A"/>
    <w:rsid w:val="004A152E"/>
    <w:rsid w:val="004A1C33"/>
    <w:rsid w:val="004A1D64"/>
    <w:rsid w:val="004A26CD"/>
    <w:rsid w:val="004A2EEC"/>
    <w:rsid w:val="004A3658"/>
    <w:rsid w:val="004A38F2"/>
    <w:rsid w:val="004A3BFF"/>
    <w:rsid w:val="004A3DAF"/>
    <w:rsid w:val="004A43AF"/>
    <w:rsid w:val="004A4485"/>
    <w:rsid w:val="004A45FB"/>
    <w:rsid w:val="004A46C5"/>
    <w:rsid w:val="004A538C"/>
    <w:rsid w:val="004A5AA5"/>
    <w:rsid w:val="004A67EE"/>
    <w:rsid w:val="004A7911"/>
    <w:rsid w:val="004B02C2"/>
    <w:rsid w:val="004B0A7C"/>
    <w:rsid w:val="004B0FF7"/>
    <w:rsid w:val="004B1DFC"/>
    <w:rsid w:val="004B3763"/>
    <w:rsid w:val="004B5302"/>
    <w:rsid w:val="004B7135"/>
    <w:rsid w:val="004B79D4"/>
    <w:rsid w:val="004C02E8"/>
    <w:rsid w:val="004C19CC"/>
    <w:rsid w:val="004C1B13"/>
    <w:rsid w:val="004C1DD6"/>
    <w:rsid w:val="004C281D"/>
    <w:rsid w:val="004C3331"/>
    <w:rsid w:val="004C379C"/>
    <w:rsid w:val="004C3A94"/>
    <w:rsid w:val="004C3D63"/>
    <w:rsid w:val="004C4743"/>
    <w:rsid w:val="004C483B"/>
    <w:rsid w:val="004C4871"/>
    <w:rsid w:val="004C559B"/>
    <w:rsid w:val="004C5CDD"/>
    <w:rsid w:val="004C6784"/>
    <w:rsid w:val="004C6E76"/>
    <w:rsid w:val="004C71AB"/>
    <w:rsid w:val="004D0050"/>
    <w:rsid w:val="004D06B6"/>
    <w:rsid w:val="004D19DB"/>
    <w:rsid w:val="004D1DBF"/>
    <w:rsid w:val="004D20E2"/>
    <w:rsid w:val="004D2B7A"/>
    <w:rsid w:val="004D30A7"/>
    <w:rsid w:val="004D333F"/>
    <w:rsid w:val="004D3DA3"/>
    <w:rsid w:val="004D3DE4"/>
    <w:rsid w:val="004D4044"/>
    <w:rsid w:val="004D491C"/>
    <w:rsid w:val="004D5170"/>
    <w:rsid w:val="004D527D"/>
    <w:rsid w:val="004D55A7"/>
    <w:rsid w:val="004D57FF"/>
    <w:rsid w:val="004D5C24"/>
    <w:rsid w:val="004D62E1"/>
    <w:rsid w:val="004D64FA"/>
    <w:rsid w:val="004D7326"/>
    <w:rsid w:val="004D7694"/>
    <w:rsid w:val="004D77F9"/>
    <w:rsid w:val="004D7CF8"/>
    <w:rsid w:val="004E0396"/>
    <w:rsid w:val="004E1513"/>
    <w:rsid w:val="004E1EC6"/>
    <w:rsid w:val="004E2027"/>
    <w:rsid w:val="004E2A12"/>
    <w:rsid w:val="004E3789"/>
    <w:rsid w:val="004E5356"/>
    <w:rsid w:val="004E553F"/>
    <w:rsid w:val="004E5AA5"/>
    <w:rsid w:val="004E644D"/>
    <w:rsid w:val="004E6989"/>
    <w:rsid w:val="004E702A"/>
    <w:rsid w:val="004E7C68"/>
    <w:rsid w:val="004F2760"/>
    <w:rsid w:val="004F2AF0"/>
    <w:rsid w:val="004F3199"/>
    <w:rsid w:val="004F3815"/>
    <w:rsid w:val="004F5383"/>
    <w:rsid w:val="004F5E42"/>
    <w:rsid w:val="004F78E8"/>
    <w:rsid w:val="004F7D2C"/>
    <w:rsid w:val="004F7FA6"/>
    <w:rsid w:val="0050157C"/>
    <w:rsid w:val="00501762"/>
    <w:rsid w:val="005036EE"/>
    <w:rsid w:val="005055BA"/>
    <w:rsid w:val="00505691"/>
    <w:rsid w:val="00505D98"/>
    <w:rsid w:val="005069AB"/>
    <w:rsid w:val="0050703B"/>
    <w:rsid w:val="00507667"/>
    <w:rsid w:val="00510153"/>
    <w:rsid w:val="00512DAA"/>
    <w:rsid w:val="00513590"/>
    <w:rsid w:val="00514144"/>
    <w:rsid w:val="0051432F"/>
    <w:rsid w:val="0051473F"/>
    <w:rsid w:val="005155C9"/>
    <w:rsid w:val="0051572E"/>
    <w:rsid w:val="00516726"/>
    <w:rsid w:val="005168D4"/>
    <w:rsid w:val="00516BCA"/>
    <w:rsid w:val="00517041"/>
    <w:rsid w:val="0051720A"/>
    <w:rsid w:val="00517C6E"/>
    <w:rsid w:val="00521406"/>
    <w:rsid w:val="005217BE"/>
    <w:rsid w:val="00522273"/>
    <w:rsid w:val="00522470"/>
    <w:rsid w:val="00522C2B"/>
    <w:rsid w:val="00522F22"/>
    <w:rsid w:val="00524DE2"/>
    <w:rsid w:val="00524FC2"/>
    <w:rsid w:val="00525592"/>
    <w:rsid w:val="00525770"/>
    <w:rsid w:val="00525883"/>
    <w:rsid w:val="00525AB2"/>
    <w:rsid w:val="0052602D"/>
    <w:rsid w:val="0052685D"/>
    <w:rsid w:val="00526D90"/>
    <w:rsid w:val="0052781C"/>
    <w:rsid w:val="005311C9"/>
    <w:rsid w:val="00531211"/>
    <w:rsid w:val="00531382"/>
    <w:rsid w:val="005319A7"/>
    <w:rsid w:val="00532067"/>
    <w:rsid w:val="00532747"/>
    <w:rsid w:val="00533114"/>
    <w:rsid w:val="00533311"/>
    <w:rsid w:val="005336D6"/>
    <w:rsid w:val="00533773"/>
    <w:rsid w:val="0053463A"/>
    <w:rsid w:val="00534BF4"/>
    <w:rsid w:val="00535187"/>
    <w:rsid w:val="00535B37"/>
    <w:rsid w:val="00536096"/>
    <w:rsid w:val="005364AA"/>
    <w:rsid w:val="0053656A"/>
    <w:rsid w:val="005372E9"/>
    <w:rsid w:val="00537ED3"/>
    <w:rsid w:val="00537FAD"/>
    <w:rsid w:val="005407F3"/>
    <w:rsid w:val="0054085A"/>
    <w:rsid w:val="00541770"/>
    <w:rsid w:val="00541AF0"/>
    <w:rsid w:val="00542DA4"/>
    <w:rsid w:val="00543364"/>
    <w:rsid w:val="0054450D"/>
    <w:rsid w:val="0054474D"/>
    <w:rsid w:val="00544A46"/>
    <w:rsid w:val="00544BD7"/>
    <w:rsid w:val="005456D4"/>
    <w:rsid w:val="005459BF"/>
    <w:rsid w:val="00545BA7"/>
    <w:rsid w:val="00546101"/>
    <w:rsid w:val="00546185"/>
    <w:rsid w:val="005464B4"/>
    <w:rsid w:val="005465E7"/>
    <w:rsid w:val="00546BB8"/>
    <w:rsid w:val="00546FC6"/>
    <w:rsid w:val="0055051F"/>
    <w:rsid w:val="00550A47"/>
    <w:rsid w:val="005513AD"/>
    <w:rsid w:val="00553659"/>
    <w:rsid w:val="00553C04"/>
    <w:rsid w:val="00554EF0"/>
    <w:rsid w:val="00554EF2"/>
    <w:rsid w:val="00555227"/>
    <w:rsid w:val="005556DC"/>
    <w:rsid w:val="00555D39"/>
    <w:rsid w:val="005568E9"/>
    <w:rsid w:val="00556A1B"/>
    <w:rsid w:val="00556E1D"/>
    <w:rsid w:val="005570F4"/>
    <w:rsid w:val="00557347"/>
    <w:rsid w:val="0055752E"/>
    <w:rsid w:val="005577B5"/>
    <w:rsid w:val="00557E3D"/>
    <w:rsid w:val="00557F76"/>
    <w:rsid w:val="00560884"/>
    <w:rsid w:val="005623A2"/>
    <w:rsid w:val="0056255D"/>
    <w:rsid w:val="00562CBA"/>
    <w:rsid w:val="00563413"/>
    <w:rsid w:val="00563832"/>
    <w:rsid w:val="00563837"/>
    <w:rsid w:val="00564582"/>
    <w:rsid w:val="00564A56"/>
    <w:rsid w:val="0056554C"/>
    <w:rsid w:val="00565D27"/>
    <w:rsid w:val="00566542"/>
    <w:rsid w:val="00566BB7"/>
    <w:rsid w:val="005706B6"/>
    <w:rsid w:val="00570AFC"/>
    <w:rsid w:val="00571C10"/>
    <w:rsid w:val="00571D43"/>
    <w:rsid w:val="0057218E"/>
    <w:rsid w:val="005743E8"/>
    <w:rsid w:val="00575559"/>
    <w:rsid w:val="00575A27"/>
    <w:rsid w:val="00576B04"/>
    <w:rsid w:val="00576ECC"/>
    <w:rsid w:val="0057784D"/>
    <w:rsid w:val="0057788A"/>
    <w:rsid w:val="00581AF6"/>
    <w:rsid w:val="00582A02"/>
    <w:rsid w:val="00583456"/>
    <w:rsid w:val="00583912"/>
    <w:rsid w:val="00583C85"/>
    <w:rsid w:val="005840FA"/>
    <w:rsid w:val="00584C8F"/>
    <w:rsid w:val="00584F6F"/>
    <w:rsid w:val="0058592C"/>
    <w:rsid w:val="00587351"/>
    <w:rsid w:val="00590D78"/>
    <w:rsid w:val="005910C2"/>
    <w:rsid w:val="00591383"/>
    <w:rsid w:val="00591BE1"/>
    <w:rsid w:val="00591CDB"/>
    <w:rsid w:val="005921ED"/>
    <w:rsid w:val="00592767"/>
    <w:rsid w:val="00592841"/>
    <w:rsid w:val="005931DE"/>
    <w:rsid w:val="00593E18"/>
    <w:rsid w:val="0059439E"/>
    <w:rsid w:val="00594DC1"/>
    <w:rsid w:val="005950A0"/>
    <w:rsid w:val="00595B22"/>
    <w:rsid w:val="00595B44"/>
    <w:rsid w:val="005963BC"/>
    <w:rsid w:val="005969AA"/>
    <w:rsid w:val="00597ABB"/>
    <w:rsid w:val="005A0BB0"/>
    <w:rsid w:val="005A10CD"/>
    <w:rsid w:val="005A12E3"/>
    <w:rsid w:val="005A13E5"/>
    <w:rsid w:val="005A4066"/>
    <w:rsid w:val="005A4DD2"/>
    <w:rsid w:val="005A4ED9"/>
    <w:rsid w:val="005A5DD5"/>
    <w:rsid w:val="005A6051"/>
    <w:rsid w:val="005A6748"/>
    <w:rsid w:val="005A6EAD"/>
    <w:rsid w:val="005A71C8"/>
    <w:rsid w:val="005B1CB0"/>
    <w:rsid w:val="005B203B"/>
    <w:rsid w:val="005B2497"/>
    <w:rsid w:val="005B2D19"/>
    <w:rsid w:val="005B3BB1"/>
    <w:rsid w:val="005B3D7F"/>
    <w:rsid w:val="005B47D4"/>
    <w:rsid w:val="005B4AB7"/>
    <w:rsid w:val="005B4AF4"/>
    <w:rsid w:val="005B6263"/>
    <w:rsid w:val="005B770B"/>
    <w:rsid w:val="005B798C"/>
    <w:rsid w:val="005B7B66"/>
    <w:rsid w:val="005C0A87"/>
    <w:rsid w:val="005C15FA"/>
    <w:rsid w:val="005C18CF"/>
    <w:rsid w:val="005C220F"/>
    <w:rsid w:val="005C2BAD"/>
    <w:rsid w:val="005C32AF"/>
    <w:rsid w:val="005C3AF1"/>
    <w:rsid w:val="005C41B6"/>
    <w:rsid w:val="005C474E"/>
    <w:rsid w:val="005C4A80"/>
    <w:rsid w:val="005C4B44"/>
    <w:rsid w:val="005C5A68"/>
    <w:rsid w:val="005C6D18"/>
    <w:rsid w:val="005D12AA"/>
    <w:rsid w:val="005D2899"/>
    <w:rsid w:val="005D3A85"/>
    <w:rsid w:val="005D4E74"/>
    <w:rsid w:val="005D4EB7"/>
    <w:rsid w:val="005D522F"/>
    <w:rsid w:val="005D5795"/>
    <w:rsid w:val="005D5ADC"/>
    <w:rsid w:val="005D6372"/>
    <w:rsid w:val="005D6563"/>
    <w:rsid w:val="005D695E"/>
    <w:rsid w:val="005E0D4A"/>
    <w:rsid w:val="005E0FC0"/>
    <w:rsid w:val="005E169A"/>
    <w:rsid w:val="005E218E"/>
    <w:rsid w:val="005E40ED"/>
    <w:rsid w:val="005E41D3"/>
    <w:rsid w:val="005E46FA"/>
    <w:rsid w:val="005E4BAC"/>
    <w:rsid w:val="005E4CBC"/>
    <w:rsid w:val="005E6145"/>
    <w:rsid w:val="005E6299"/>
    <w:rsid w:val="005E65F1"/>
    <w:rsid w:val="005E685F"/>
    <w:rsid w:val="005F1453"/>
    <w:rsid w:val="005F145B"/>
    <w:rsid w:val="005F1558"/>
    <w:rsid w:val="005F17CA"/>
    <w:rsid w:val="005F18ED"/>
    <w:rsid w:val="005F2388"/>
    <w:rsid w:val="005F25B3"/>
    <w:rsid w:val="005F3DE8"/>
    <w:rsid w:val="005F4975"/>
    <w:rsid w:val="005F5917"/>
    <w:rsid w:val="005F592E"/>
    <w:rsid w:val="005F59D0"/>
    <w:rsid w:val="005F5A4B"/>
    <w:rsid w:val="005F7529"/>
    <w:rsid w:val="005F7712"/>
    <w:rsid w:val="005F789C"/>
    <w:rsid w:val="006002B6"/>
    <w:rsid w:val="00600465"/>
    <w:rsid w:val="00601170"/>
    <w:rsid w:val="0060139B"/>
    <w:rsid w:val="006014EE"/>
    <w:rsid w:val="00601FB6"/>
    <w:rsid w:val="00602624"/>
    <w:rsid w:val="006031FE"/>
    <w:rsid w:val="00603970"/>
    <w:rsid w:val="006040C4"/>
    <w:rsid w:val="00604445"/>
    <w:rsid w:val="00604695"/>
    <w:rsid w:val="00604874"/>
    <w:rsid w:val="006053E3"/>
    <w:rsid w:val="00606A84"/>
    <w:rsid w:val="0060738E"/>
    <w:rsid w:val="00607CF8"/>
    <w:rsid w:val="00610186"/>
    <w:rsid w:val="006103A0"/>
    <w:rsid w:val="00610F45"/>
    <w:rsid w:val="00610FF7"/>
    <w:rsid w:val="0061157D"/>
    <w:rsid w:val="00612C08"/>
    <w:rsid w:val="00612E1F"/>
    <w:rsid w:val="0061382C"/>
    <w:rsid w:val="00614CBD"/>
    <w:rsid w:val="006155B4"/>
    <w:rsid w:val="00615BD9"/>
    <w:rsid w:val="0061628F"/>
    <w:rsid w:val="0061696F"/>
    <w:rsid w:val="00616E40"/>
    <w:rsid w:val="006173C3"/>
    <w:rsid w:val="00617C1B"/>
    <w:rsid w:val="00620B89"/>
    <w:rsid w:val="0062166B"/>
    <w:rsid w:val="00621837"/>
    <w:rsid w:val="00621874"/>
    <w:rsid w:val="00622516"/>
    <w:rsid w:val="0062549D"/>
    <w:rsid w:val="006256E0"/>
    <w:rsid w:val="00625D34"/>
    <w:rsid w:val="00626C57"/>
    <w:rsid w:val="00626D6A"/>
    <w:rsid w:val="0062755D"/>
    <w:rsid w:val="00627692"/>
    <w:rsid w:val="0063007F"/>
    <w:rsid w:val="00631477"/>
    <w:rsid w:val="00631A59"/>
    <w:rsid w:val="00631D81"/>
    <w:rsid w:val="00631FFB"/>
    <w:rsid w:val="006321BA"/>
    <w:rsid w:val="00632B7B"/>
    <w:rsid w:val="00632EE4"/>
    <w:rsid w:val="00633DEA"/>
    <w:rsid w:val="00634E53"/>
    <w:rsid w:val="0063588A"/>
    <w:rsid w:val="00635AEE"/>
    <w:rsid w:val="00635E68"/>
    <w:rsid w:val="006366EB"/>
    <w:rsid w:val="00637963"/>
    <w:rsid w:val="006404B5"/>
    <w:rsid w:val="00640711"/>
    <w:rsid w:val="00641DA0"/>
    <w:rsid w:val="00642393"/>
    <w:rsid w:val="00642E28"/>
    <w:rsid w:val="00643907"/>
    <w:rsid w:val="0064429A"/>
    <w:rsid w:val="00644D78"/>
    <w:rsid w:val="0064559C"/>
    <w:rsid w:val="00645EC9"/>
    <w:rsid w:val="00645F3B"/>
    <w:rsid w:val="0064623C"/>
    <w:rsid w:val="006465D5"/>
    <w:rsid w:val="00646B8E"/>
    <w:rsid w:val="006479ED"/>
    <w:rsid w:val="00650D31"/>
    <w:rsid w:val="00651614"/>
    <w:rsid w:val="00651E8E"/>
    <w:rsid w:val="0065246C"/>
    <w:rsid w:val="006525E6"/>
    <w:rsid w:val="00652B68"/>
    <w:rsid w:val="00653FB5"/>
    <w:rsid w:val="00654771"/>
    <w:rsid w:val="00655AFC"/>
    <w:rsid w:val="0065675E"/>
    <w:rsid w:val="00656AA0"/>
    <w:rsid w:val="00656F2E"/>
    <w:rsid w:val="006576F2"/>
    <w:rsid w:val="00657C2D"/>
    <w:rsid w:val="00660199"/>
    <w:rsid w:val="00660D20"/>
    <w:rsid w:val="00660E6D"/>
    <w:rsid w:val="00661872"/>
    <w:rsid w:val="00662C9B"/>
    <w:rsid w:val="006636D8"/>
    <w:rsid w:val="006639E4"/>
    <w:rsid w:val="00664870"/>
    <w:rsid w:val="006653F1"/>
    <w:rsid w:val="006669AC"/>
    <w:rsid w:val="00667CE4"/>
    <w:rsid w:val="00670043"/>
    <w:rsid w:val="00670BF3"/>
    <w:rsid w:val="006727F0"/>
    <w:rsid w:val="006730E5"/>
    <w:rsid w:val="00673538"/>
    <w:rsid w:val="00673B37"/>
    <w:rsid w:val="00673E39"/>
    <w:rsid w:val="00675D30"/>
    <w:rsid w:val="00675D41"/>
    <w:rsid w:val="00675FEE"/>
    <w:rsid w:val="00676F57"/>
    <w:rsid w:val="006776AC"/>
    <w:rsid w:val="00680294"/>
    <w:rsid w:val="00680449"/>
    <w:rsid w:val="00681FA5"/>
    <w:rsid w:val="006820C2"/>
    <w:rsid w:val="006824D5"/>
    <w:rsid w:val="00682536"/>
    <w:rsid w:val="006826DF"/>
    <w:rsid w:val="00682EDE"/>
    <w:rsid w:val="00684BF3"/>
    <w:rsid w:val="00684E9B"/>
    <w:rsid w:val="00685477"/>
    <w:rsid w:val="006854FE"/>
    <w:rsid w:val="006855F3"/>
    <w:rsid w:val="00685C0B"/>
    <w:rsid w:val="006863CE"/>
    <w:rsid w:val="00686469"/>
    <w:rsid w:val="0068679D"/>
    <w:rsid w:val="00686981"/>
    <w:rsid w:val="00686B12"/>
    <w:rsid w:val="00686C0E"/>
    <w:rsid w:val="006870C4"/>
    <w:rsid w:val="0068794B"/>
    <w:rsid w:val="006909CD"/>
    <w:rsid w:val="006915EB"/>
    <w:rsid w:val="00691ADB"/>
    <w:rsid w:val="0069268B"/>
    <w:rsid w:val="0069292C"/>
    <w:rsid w:val="00692A7D"/>
    <w:rsid w:val="00692BD9"/>
    <w:rsid w:val="00693303"/>
    <w:rsid w:val="006934B5"/>
    <w:rsid w:val="00693B83"/>
    <w:rsid w:val="0069432B"/>
    <w:rsid w:val="0069446F"/>
    <w:rsid w:val="00695373"/>
    <w:rsid w:val="006953CE"/>
    <w:rsid w:val="00695DBF"/>
    <w:rsid w:val="00695FA5"/>
    <w:rsid w:val="006963DE"/>
    <w:rsid w:val="00696EC9"/>
    <w:rsid w:val="006A0C9C"/>
    <w:rsid w:val="006A0E69"/>
    <w:rsid w:val="006A1113"/>
    <w:rsid w:val="006A118A"/>
    <w:rsid w:val="006A1E1A"/>
    <w:rsid w:val="006A20EB"/>
    <w:rsid w:val="006A2155"/>
    <w:rsid w:val="006A246D"/>
    <w:rsid w:val="006A2D69"/>
    <w:rsid w:val="006A4460"/>
    <w:rsid w:val="006A5CCB"/>
    <w:rsid w:val="006A76E8"/>
    <w:rsid w:val="006A7D0B"/>
    <w:rsid w:val="006B0138"/>
    <w:rsid w:val="006B06BC"/>
    <w:rsid w:val="006B1191"/>
    <w:rsid w:val="006B1ACA"/>
    <w:rsid w:val="006B3AC6"/>
    <w:rsid w:val="006B3B04"/>
    <w:rsid w:val="006B451B"/>
    <w:rsid w:val="006B7089"/>
    <w:rsid w:val="006B7419"/>
    <w:rsid w:val="006B7D45"/>
    <w:rsid w:val="006C0268"/>
    <w:rsid w:val="006C1AA1"/>
    <w:rsid w:val="006C1B1F"/>
    <w:rsid w:val="006C2BE3"/>
    <w:rsid w:val="006C2FD8"/>
    <w:rsid w:val="006C302E"/>
    <w:rsid w:val="006C3093"/>
    <w:rsid w:val="006C32B2"/>
    <w:rsid w:val="006C3658"/>
    <w:rsid w:val="006C4061"/>
    <w:rsid w:val="006C4226"/>
    <w:rsid w:val="006C458D"/>
    <w:rsid w:val="006C4EF9"/>
    <w:rsid w:val="006C5312"/>
    <w:rsid w:val="006C59EA"/>
    <w:rsid w:val="006C6E1B"/>
    <w:rsid w:val="006C7716"/>
    <w:rsid w:val="006C7752"/>
    <w:rsid w:val="006C7B44"/>
    <w:rsid w:val="006C7CBF"/>
    <w:rsid w:val="006D08B3"/>
    <w:rsid w:val="006D0C62"/>
    <w:rsid w:val="006D14B1"/>
    <w:rsid w:val="006D1B34"/>
    <w:rsid w:val="006D1BCC"/>
    <w:rsid w:val="006D2490"/>
    <w:rsid w:val="006D2540"/>
    <w:rsid w:val="006D2CED"/>
    <w:rsid w:val="006D3539"/>
    <w:rsid w:val="006D39AA"/>
    <w:rsid w:val="006D3C25"/>
    <w:rsid w:val="006D415E"/>
    <w:rsid w:val="006D46E3"/>
    <w:rsid w:val="006D4ACA"/>
    <w:rsid w:val="006D4B03"/>
    <w:rsid w:val="006D4D66"/>
    <w:rsid w:val="006D51EC"/>
    <w:rsid w:val="006D538B"/>
    <w:rsid w:val="006D5633"/>
    <w:rsid w:val="006D5A0D"/>
    <w:rsid w:val="006D5E08"/>
    <w:rsid w:val="006D65AF"/>
    <w:rsid w:val="006D68B9"/>
    <w:rsid w:val="006D7383"/>
    <w:rsid w:val="006D73D8"/>
    <w:rsid w:val="006D7ACF"/>
    <w:rsid w:val="006E0080"/>
    <w:rsid w:val="006E0FDC"/>
    <w:rsid w:val="006E177D"/>
    <w:rsid w:val="006E2383"/>
    <w:rsid w:val="006E2841"/>
    <w:rsid w:val="006E323E"/>
    <w:rsid w:val="006E33FF"/>
    <w:rsid w:val="006E3BB9"/>
    <w:rsid w:val="006E424C"/>
    <w:rsid w:val="006E44AF"/>
    <w:rsid w:val="006E44D2"/>
    <w:rsid w:val="006E4B28"/>
    <w:rsid w:val="006E4F1E"/>
    <w:rsid w:val="006E4F76"/>
    <w:rsid w:val="006E5140"/>
    <w:rsid w:val="006E63DD"/>
    <w:rsid w:val="006E6A1F"/>
    <w:rsid w:val="006E77BD"/>
    <w:rsid w:val="006F04D5"/>
    <w:rsid w:val="006F0A5A"/>
    <w:rsid w:val="006F178F"/>
    <w:rsid w:val="006F2BA8"/>
    <w:rsid w:val="006F3CEF"/>
    <w:rsid w:val="006F3E65"/>
    <w:rsid w:val="006F45A8"/>
    <w:rsid w:val="006F4C16"/>
    <w:rsid w:val="006F4E2D"/>
    <w:rsid w:val="006F4E46"/>
    <w:rsid w:val="006F52E3"/>
    <w:rsid w:val="006F6009"/>
    <w:rsid w:val="006F7294"/>
    <w:rsid w:val="006F7B85"/>
    <w:rsid w:val="006F7DD7"/>
    <w:rsid w:val="006F7E5B"/>
    <w:rsid w:val="00702E86"/>
    <w:rsid w:val="00704668"/>
    <w:rsid w:val="007050A5"/>
    <w:rsid w:val="007068FA"/>
    <w:rsid w:val="00707E1D"/>
    <w:rsid w:val="007103EF"/>
    <w:rsid w:val="00710433"/>
    <w:rsid w:val="00710B60"/>
    <w:rsid w:val="00710CDC"/>
    <w:rsid w:val="00710E88"/>
    <w:rsid w:val="00710F48"/>
    <w:rsid w:val="007126A5"/>
    <w:rsid w:val="0071276B"/>
    <w:rsid w:val="0071294F"/>
    <w:rsid w:val="007132B1"/>
    <w:rsid w:val="0071443D"/>
    <w:rsid w:val="00714BD8"/>
    <w:rsid w:val="00715FDC"/>
    <w:rsid w:val="00717185"/>
    <w:rsid w:val="007172FD"/>
    <w:rsid w:val="0071793D"/>
    <w:rsid w:val="00717B5C"/>
    <w:rsid w:val="00720308"/>
    <w:rsid w:val="00720F1F"/>
    <w:rsid w:val="00721300"/>
    <w:rsid w:val="00721592"/>
    <w:rsid w:val="00721F59"/>
    <w:rsid w:val="00721FFE"/>
    <w:rsid w:val="007221BA"/>
    <w:rsid w:val="00722336"/>
    <w:rsid w:val="00723432"/>
    <w:rsid w:val="007239B7"/>
    <w:rsid w:val="00723DD2"/>
    <w:rsid w:val="007248CD"/>
    <w:rsid w:val="007258B7"/>
    <w:rsid w:val="0072636B"/>
    <w:rsid w:val="0072696A"/>
    <w:rsid w:val="00727182"/>
    <w:rsid w:val="007272C5"/>
    <w:rsid w:val="007278AC"/>
    <w:rsid w:val="00727932"/>
    <w:rsid w:val="007279EC"/>
    <w:rsid w:val="0073001A"/>
    <w:rsid w:val="00730C9A"/>
    <w:rsid w:val="00731073"/>
    <w:rsid w:val="00731298"/>
    <w:rsid w:val="0073159F"/>
    <w:rsid w:val="00731BE6"/>
    <w:rsid w:val="00732B59"/>
    <w:rsid w:val="007349A2"/>
    <w:rsid w:val="00735AD2"/>
    <w:rsid w:val="00736061"/>
    <w:rsid w:val="00736CF8"/>
    <w:rsid w:val="00737007"/>
    <w:rsid w:val="007373AA"/>
    <w:rsid w:val="00737716"/>
    <w:rsid w:val="00737AC0"/>
    <w:rsid w:val="0074017E"/>
    <w:rsid w:val="00740322"/>
    <w:rsid w:val="007407F3"/>
    <w:rsid w:val="00741AFD"/>
    <w:rsid w:val="00742367"/>
    <w:rsid w:val="007423EC"/>
    <w:rsid w:val="0074343D"/>
    <w:rsid w:val="00744C19"/>
    <w:rsid w:val="00745721"/>
    <w:rsid w:val="00746265"/>
    <w:rsid w:val="0074648A"/>
    <w:rsid w:val="007465E2"/>
    <w:rsid w:val="007478CB"/>
    <w:rsid w:val="00751340"/>
    <w:rsid w:val="00751476"/>
    <w:rsid w:val="00752D43"/>
    <w:rsid w:val="00752E47"/>
    <w:rsid w:val="00753597"/>
    <w:rsid w:val="00753B57"/>
    <w:rsid w:val="00753E7E"/>
    <w:rsid w:val="00754AC0"/>
    <w:rsid w:val="00754E24"/>
    <w:rsid w:val="00754EED"/>
    <w:rsid w:val="00755B8F"/>
    <w:rsid w:val="00756688"/>
    <w:rsid w:val="007568B0"/>
    <w:rsid w:val="007571F6"/>
    <w:rsid w:val="00757A46"/>
    <w:rsid w:val="00757E38"/>
    <w:rsid w:val="00760B90"/>
    <w:rsid w:val="00761664"/>
    <w:rsid w:val="007629E8"/>
    <w:rsid w:val="00763D0F"/>
    <w:rsid w:val="00763E60"/>
    <w:rsid w:val="00764196"/>
    <w:rsid w:val="00764397"/>
    <w:rsid w:val="0076461F"/>
    <w:rsid w:val="00764689"/>
    <w:rsid w:val="007646C3"/>
    <w:rsid w:val="00764ECA"/>
    <w:rsid w:val="00765568"/>
    <w:rsid w:val="007658FF"/>
    <w:rsid w:val="00766C20"/>
    <w:rsid w:val="00766F78"/>
    <w:rsid w:val="00767676"/>
    <w:rsid w:val="007679FD"/>
    <w:rsid w:val="00767F49"/>
    <w:rsid w:val="00770F7D"/>
    <w:rsid w:val="007718D9"/>
    <w:rsid w:val="0077232D"/>
    <w:rsid w:val="00772C6B"/>
    <w:rsid w:val="00773C6A"/>
    <w:rsid w:val="00774346"/>
    <w:rsid w:val="0077569D"/>
    <w:rsid w:val="0077572B"/>
    <w:rsid w:val="00775CEC"/>
    <w:rsid w:val="00776A4A"/>
    <w:rsid w:val="007772DF"/>
    <w:rsid w:val="007777AB"/>
    <w:rsid w:val="00781A13"/>
    <w:rsid w:val="007824DC"/>
    <w:rsid w:val="00782FB4"/>
    <w:rsid w:val="00783ACD"/>
    <w:rsid w:val="0078513E"/>
    <w:rsid w:val="0078614F"/>
    <w:rsid w:val="0078648E"/>
    <w:rsid w:val="007867C1"/>
    <w:rsid w:val="00786A8E"/>
    <w:rsid w:val="00786C80"/>
    <w:rsid w:val="007878D5"/>
    <w:rsid w:val="0079019B"/>
    <w:rsid w:val="0079127A"/>
    <w:rsid w:val="0079190B"/>
    <w:rsid w:val="00791F62"/>
    <w:rsid w:val="00792837"/>
    <w:rsid w:val="00793B69"/>
    <w:rsid w:val="00793E34"/>
    <w:rsid w:val="007940AB"/>
    <w:rsid w:val="0079453C"/>
    <w:rsid w:val="00794912"/>
    <w:rsid w:val="00794F1B"/>
    <w:rsid w:val="00795735"/>
    <w:rsid w:val="00795984"/>
    <w:rsid w:val="0079684C"/>
    <w:rsid w:val="0079695F"/>
    <w:rsid w:val="0079772A"/>
    <w:rsid w:val="007A0927"/>
    <w:rsid w:val="007A0B31"/>
    <w:rsid w:val="007A0E31"/>
    <w:rsid w:val="007A14C7"/>
    <w:rsid w:val="007A281A"/>
    <w:rsid w:val="007A282A"/>
    <w:rsid w:val="007A51C3"/>
    <w:rsid w:val="007A57EE"/>
    <w:rsid w:val="007A5E56"/>
    <w:rsid w:val="007A720E"/>
    <w:rsid w:val="007A7219"/>
    <w:rsid w:val="007B0002"/>
    <w:rsid w:val="007B0364"/>
    <w:rsid w:val="007B075D"/>
    <w:rsid w:val="007B07EA"/>
    <w:rsid w:val="007B2AAF"/>
    <w:rsid w:val="007B2ACE"/>
    <w:rsid w:val="007B2D3B"/>
    <w:rsid w:val="007B2D5A"/>
    <w:rsid w:val="007B45EE"/>
    <w:rsid w:val="007B4DB9"/>
    <w:rsid w:val="007B54C5"/>
    <w:rsid w:val="007B5520"/>
    <w:rsid w:val="007B57E7"/>
    <w:rsid w:val="007B5CCB"/>
    <w:rsid w:val="007B6221"/>
    <w:rsid w:val="007B7395"/>
    <w:rsid w:val="007B73E5"/>
    <w:rsid w:val="007B7B8C"/>
    <w:rsid w:val="007B7D23"/>
    <w:rsid w:val="007C1000"/>
    <w:rsid w:val="007C106B"/>
    <w:rsid w:val="007C1225"/>
    <w:rsid w:val="007C18C8"/>
    <w:rsid w:val="007C1AFB"/>
    <w:rsid w:val="007C2C36"/>
    <w:rsid w:val="007C41A2"/>
    <w:rsid w:val="007C43A7"/>
    <w:rsid w:val="007C4479"/>
    <w:rsid w:val="007C4D15"/>
    <w:rsid w:val="007C558F"/>
    <w:rsid w:val="007C55DD"/>
    <w:rsid w:val="007C6D2E"/>
    <w:rsid w:val="007D11F0"/>
    <w:rsid w:val="007D2504"/>
    <w:rsid w:val="007D2E0C"/>
    <w:rsid w:val="007D2E3E"/>
    <w:rsid w:val="007D2F65"/>
    <w:rsid w:val="007D321E"/>
    <w:rsid w:val="007D3958"/>
    <w:rsid w:val="007D3B15"/>
    <w:rsid w:val="007D3F5D"/>
    <w:rsid w:val="007D55D8"/>
    <w:rsid w:val="007D6D79"/>
    <w:rsid w:val="007D7230"/>
    <w:rsid w:val="007D74E0"/>
    <w:rsid w:val="007D7BEA"/>
    <w:rsid w:val="007D7C82"/>
    <w:rsid w:val="007E0496"/>
    <w:rsid w:val="007E0602"/>
    <w:rsid w:val="007E07F0"/>
    <w:rsid w:val="007E0E85"/>
    <w:rsid w:val="007E1588"/>
    <w:rsid w:val="007E1B6F"/>
    <w:rsid w:val="007E1D33"/>
    <w:rsid w:val="007E2875"/>
    <w:rsid w:val="007E2AA3"/>
    <w:rsid w:val="007E2C18"/>
    <w:rsid w:val="007E2DC1"/>
    <w:rsid w:val="007E3A32"/>
    <w:rsid w:val="007E44CD"/>
    <w:rsid w:val="007E454C"/>
    <w:rsid w:val="007E464D"/>
    <w:rsid w:val="007E4829"/>
    <w:rsid w:val="007E4EEF"/>
    <w:rsid w:val="007E4F39"/>
    <w:rsid w:val="007E4FEC"/>
    <w:rsid w:val="007E5F47"/>
    <w:rsid w:val="007E6984"/>
    <w:rsid w:val="007E7978"/>
    <w:rsid w:val="007E79E7"/>
    <w:rsid w:val="007E7DDA"/>
    <w:rsid w:val="007F02E4"/>
    <w:rsid w:val="007F0687"/>
    <w:rsid w:val="007F1EC7"/>
    <w:rsid w:val="007F20AC"/>
    <w:rsid w:val="007F2AA8"/>
    <w:rsid w:val="007F316D"/>
    <w:rsid w:val="007F3401"/>
    <w:rsid w:val="007F3864"/>
    <w:rsid w:val="007F3B50"/>
    <w:rsid w:val="007F3C71"/>
    <w:rsid w:val="007F3E61"/>
    <w:rsid w:val="007F5BF4"/>
    <w:rsid w:val="007F5D7D"/>
    <w:rsid w:val="007F7690"/>
    <w:rsid w:val="00800000"/>
    <w:rsid w:val="00800844"/>
    <w:rsid w:val="00800EC7"/>
    <w:rsid w:val="0080161B"/>
    <w:rsid w:val="00802360"/>
    <w:rsid w:val="00804519"/>
    <w:rsid w:val="008048E3"/>
    <w:rsid w:val="00804A03"/>
    <w:rsid w:val="00805079"/>
    <w:rsid w:val="00805A09"/>
    <w:rsid w:val="008063CF"/>
    <w:rsid w:val="00806918"/>
    <w:rsid w:val="00806F0C"/>
    <w:rsid w:val="0080790D"/>
    <w:rsid w:val="00807B72"/>
    <w:rsid w:val="00807D06"/>
    <w:rsid w:val="00810CD4"/>
    <w:rsid w:val="00810DBB"/>
    <w:rsid w:val="00810E74"/>
    <w:rsid w:val="0081124B"/>
    <w:rsid w:val="00811C3A"/>
    <w:rsid w:val="008127B3"/>
    <w:rsid w:val="00813106"/>
    <w:rsid w:val="00813CE4"/>
    <w:rsid w:val="008147B8"/>
    <w:rsid w:val="00814B7A"/>
    <w:rsid w:val="00815B43"/>
    <w:rsid w:val="00815EC3"/>
    <w:rsid w:val="00816979"/>
    <w:rsid w:val="00817233"/>
    <w:rsid w:val="00820C93"/>
    <w:rsid w:val="00820C9F"/>
    <w:rsid w:val="00820D2D"/>
    <w:rsid w:val="00820D78"/>
    <w:rsid w:val="00820F3F"/>
    <w:rsid w:val="008218FE"/>
    <w:rsid w:val="00821C8C"/>
    <w:rsid w:val="00822723"/>
    <w:rsid w:val="0082441B"/>
    <w:rsid w:val="008248A7"/>
    <w:rsid w:val="0082553D"/>
    <w:rsid w:val="00826267"/>
    <w:rsid w:val="00826748"/>
    <w:rsid w:val="00826766"/>
    <w:rsid w:val="00826DBB"/>
    <w:rsid w:val="0082701C"/>
    <w:rsid w:val="0082788A"/>
    <w:rsid w:val="00830B4F"/>
    <w:rsid w:val="00830C4E"/>
    <w:rsid w:val="0083178B"/>
    <w:rsid w:val="00831B04"/>
    <w:rsid w:val="008332AB"/>
    <w:rsid w:val="00833B69"/>
    <w:rsid w:val="00833C41"/>
    <w:rsid w:val="00834D5F"/>
    <w:rsid w:val="00835752"/>
    <w:rsid w:val="00835A0E"/>
    <w:rsid w:val="00836282"/>
    <w:rsid w:val="00836AC1"/>
    <w:rsid w:val="00836C2E"/>
    <w:rsid w:val="008404D1"/>
    <w:rsid w:val="008406B0"/>
    <w:rsid w:val="00840D82"/>
    <w:rsid w:val="00841AD4"/>
    <w:rsid w:val="00842CCA"/>
    <w:rsid w:val="00843A96"/>
    <w:rsid w:val="00844516"/>
    <w:rsid w:val="00844714"/>
    <w:rsid w:val="008447AA"/>
    <w:rsid w:val="00845337"/>
    <w:rsid w:val="008453DB"/>
    <w:rsid w:val="0084590C"/>
    <w:rsid w:val="00846242"/>
    <w:rsid w:val="008463A2"/>
    <w:rsid w:val="0084734F"/>
    <w:rsid w:val="00847D9B"/>
    <w:rsid w:val="00850196"/>
    <w:rsid w:val="008503BC"/>
    <w:rsid w:val="00850E1F"/>
    <w:rsid w:val="00852CA2"/>
    <w:rsid w:val="00853F48"/>
    <w:rsid w:val="00856112"/>
    <w:rsid w:val="00856203"/>
    <w:rsid w:val="00856DFD"/>
    <w:rsid w:val="00857980"/>
    <w:rsid w:val="00857B59"/>
    <w:rsid w:val="008607EF"/>
    <w:rsid w:val="008608CD"/>
    <w:rsid w:val="008608E3"/>
    <w:rsid w:val="00861D7B"/>
    <w:rsid w:val="00863ADC"/>
    <w:rsid w:val="00865AC6"/>
    <w:rsid w:val="00865C31"/>
    <w:rsid w:val="00866119"/>
    <w:rsid w:val="00866648"/>
    <w:rsid w:val="00866947"/>
    <w:rsid w:val="00866A5D"/>
    <w:rsid w:val="00867C6F"/>
    <w:rsid w:val="00870911"/>
    <w:rsid w:val="0087129A"/>
    <w:rsid w:val="00871B85"/>
    <w:rsid w:val="00872043"/>
    <w:rsid w:val="00872835"/>
    <w:rsid w:val="00872D70"/>
    <w:rsid w:val="0087335B"/>
    <w:rsid w:val="0087394A"/>
    <w:rsid w:val="00873AD4"/>
    <w:rsid w:val="00873AF7"/>
    <w:rsid w:val="00873B30"/>
    <w:rsid w:val="00874EEE"/>
    <w:rsid w:val="008750F0"/>
    <w:rsid w:val="008753C1"/>
    <w:rsid w:val="008757ED"/>
    <w:rsid w:val="0087594A"/>
    <w:rsid w:val="00875AD2"/>
    <w:rsid w:val="0087690E"/>
    <w:rsid w:val="00880C21"/>
    <w:rsid w:val="00881179"/>
    <w:rsid w:val="00881C26"/>
    <w:rsid w:val="00882159"/>
    <w:rsid w:val="00882C4D"/>
    <w:rsid w:val="0088369F"/>
    <w:rsid w:val="0088385D"/>
    <w:rsid w:val="008845B4"/>
    <w:rsid w:val="00885DC5"/>
    <w:rsid w:val="00886052"/>
    <w:rsid w:val="008867D3"/>
    <w:rsid w:val="00886FDC"/>
    <w:rsid w:val="00887D65"/>
    <w:rsid w:val="008903BD"/>
    <w:rsid w:val="00890534"/>
    <w:rsid w:val="008916BE"/>
    <w:rsid w:val="00891848"/>
    <w:rsid w:val="00891BC6"/>
    <w:rsid w:val="008930E2"/>
    <w:rsid w:val="0089434C"/>
    <w:rsid w:val="0089459A"/>
    <w:rsid w:val="00896711"/>
    <w:rsid w:val="00897005"/>
    <w:rsid w:val="008971B0"/>
    <w:rsid w:val="008974D0"/>
    <w:rsid w:val="008A0D68"/>
    <w:rsid w:val="008A122F"/>
    <w:rsid w:val="008A1330"/>
    <w:rsid w:val="008A15D8"/>
    <w:rsid w:val="008A1D14"/>
    <w:rsid w:val="008A2C96"/>
    <w:rsid w:val="008A3400"/>
    <w:rsid w:val="008A34AC"/>
    <w:rsid w:val="008A3576"/>
    <w:rsid w:val="008A3ABE"/>
    <w:rsid w:val="008A41C2"/>
    <w:rsid w:val="008A4216"/>
    <w:rsid w:val="008A6279"/>
    <w:rsid w:val="008A6AF1"/>
    <w:rsid w:val="008A6DF7"/>
    <w:rsid w:val="008A72FD"/>
    <w:rsid w:val="008A74F5"/>
    <w:rsid w:val="008A7F2A"/>
    <w:rsid w:val="008B0E45"/>
    <w:rsid w:val="008B239E"/>
    <w:rsid w:val="008B2A57"/>
    <w:rsid w:val="008B32FA"/>
    <w:rsid w:val="008B41F6"/>
    <w:rsid w:val="008B454C"/>
    <w:rsid w:val="008B463E"/>
    <w:rsid w:val="008B46CB"/>
    <w:rsid w:val="008B47BE"/>
    <w:rsid w:val="008B5D7B"/>
    <w:rsid w:val="008B60A1"/>
    <w:rsid w:val="008B6166"/>
    <w:rsid w:val="008B6605"/>
    <w:rsid w:val="008B68DE"/>
    <w:rsid w:val="008B6A9F"/>
    <w:rsid w:val="008B6C6B"/>
    <w:rsid w:val="008B6F37"/>
    <w:rsid w:val="008B6F71"/>
    <w:rsid w:val="008B7608"/>
    <w:rsid w:val="008B7A80"/>
    <w:rsid w:val="008B7D7D"/>
    <w:rsid w:val="008B7F65"/>
    <w:rsid w:val="008C0018"/>
    <w:rsid w:val="008C031E"/>
    <w:rsid w:val="008C0332"/>
    <w:rsid w:val="008C0DE9"/>
    <w:rsid w:val="008C1C41"/>
    <w:rsid w:val="008C2273"/>
    <w:rsid w:val="008C2EE0"/>
    <w:rsid w:val="008C387E"/>
    <w:rsid w:val="008C43D8"/>
    <w:rsid w:val="008C43F0"/>
    <w:rsid w:val="008C61B2"/>
    <w:rsid w:val="008C633E"/>
    <w:rsid w:val="008C7435"/>
    <w:rsid w:val="008C7454"/>
    <w:rsid w:val="008C753E"/>
    <w:rsid w:val="008C78E9"/>
    <w:rsid w:val="008C7948"/>
    <w:rsid w:val="008D1601"/>
    <w:rsid w:val="008D1EF0"/>
    <w:rsid w:val="008D2051"/>
    <w:rsid w:val="008D236C"/>
    <w:rsid w:val="008D27E5"/>
    <w:rsid w:val="008D2EB3"/>
    <w:rsid w:val="008D307E"/>
    <w:rsid w:val="008D38F0"/>
    <w:rsid w:val="008D40BA"/>
    <w:rsid w:val="008D4191"/>
    <w:rsid w:val="008D43AB"/>
    <w:rsid w:val="008D4D48"/>
    <w:rsid w:val="008D6B11"/>
    <w:rsid w:val="008D7A6E"/>
    <w:rsid w:val="008D7D7A"/>
    <w:rsid w:val="008D7E53"/>
    <w:rsid w:val="008D7FCC"/>
    <w:rsid w:val="008E04DA"/>
    <w:rsid w:val="008E22C4"/>
    <w:rsid w:val="008E366A"/>
    <w:rsid w:val="008E3F1D"/>
    <w:rsid w:val="008E41D3"/>
    <w:rsid w:val="008E4537"/>
    <w:rsid w:val="008E4AE4"/>
    <w:rsid w:val="008E4BFD"/>
    <w:rsid w:val="008E5116"/>
    <w:rsid w:val="008E667F"/>
    <w:rsid w:val="008E668A"/>
    <w:rsid w:val="008F00CE"/>
    <w:rsid w:val="008F023A"/>
    <w:rsid w:val="008F05A2"/>
    <w:rsid w:val="008F2522"/>
    <w:rsid w:val="008F3400"/>
    <w:rsid w:val="008F3584"/>
    <w:rsid w:val="008F446B"/>
    <w:rsid w:val="008F4D8C"/>
    <w:rsid w:val="008F51DA"/>
    <w:rsid w:val="008F609A"/>
    <w:rsid w:val="008F6899"/>
    <w:rsid w:val="008F7A69"/>
    <w:rsid w:val="0090011B"/>
    <w:rsid w:val="00900688"/>
    <w:rsid w:val="009008E7"/>
    <w:rsid w:val="00900AC6"/>
    <w:rsid w:val="00901AAD"/>
    <w:rsid w:val="00901BD6"/>
    <w:rsid w:val="0090282E"/>
    <w:rsid w:val="00902D3A"/>
    <w:rsid w:val="00903076"/>
    <w:rsid w:val="00903184"/>
    <w:rsid w:val="00903470"/>
    <w:rsid w:val="009043FE"/>
    <w:rsid w:val="00904757"/>
    <w:rsid w:val="00904BD7"/>
    <w:rsid w:val="00905895"/>
    <w:rsid w:val="00906D97"/>
    <w:rsid w:val="00906FAB"/>
    <w:rsid w:val="0090726A"/>
    <w:rsid w:val="00907316"/>
    <w:rsid w:val="0090743C"/>
    <w:rsid w:val="00911518"/>
    <w:rsid w:val="00911DCD"/>
    <w:rsid w:val="00911E88"/>
    <w:rsid w:val="00912052"/>
    <w:rsid w:val="00912EB6"/>
    <w:rsid w:val="009135D5"/>
    <w:rsid w:val="00913868"/>
    <w:rsid w:val="0091430A"/>
    <w:rsid w:val="00915A39"/>
    <w:rsid w:val="00915F42"/>
    <w:rsid w:val="00916043"/>
    <w:rsid w:val="00916063"/>
    <w:rsid w:val="0091765A"/>
    <w:rsid w:val="0091771C"/>
    <w:rsid w:val="00917808"/>
    <w:rsid w:val="00920C26"/>
    <w:rsid w:val="009219E2"/>
    <w:rsid w:val="00922773"/>
    <w:rsid w:val="00922B6A"/>
    <w:rsid w:val="009232BB"/>
    <w:rsid w:val="009248E9"/>
    <w:rsid w:val="00924C54"/>
    <w:rsid w:val="0092568F"/>
    <w:rsid w:val="00925BE2"/>
    <w:rsid w:val="0092661D"/>
    <w:rsid w:val="00926ECE"/>
    <w:rsid w:val="0092796F"/>
    <w:rsid w:val="00927DDF"/>
    <w:rsid w:val="00927E96"/>
    <w:rsid w:val="00930115"/>
    <w:rsid w:val="0093020C"/>
    <w:rsid w:val="00931A4E"/>
    <w:rsid w:val="00931A55"/>
    <w:rsid w:val="009333C1"/>
    <w:rsid w:val="00933B55"/>
    <w:rsid w:val="00933C0E"/>
    <w:rsid w:val="0093424A"/>
    <w:rsid w:val="009348CD"/>
    <w:rsid w:val="00934CBF"/>
    <w:rsid w:val="00934CFE"/>
    <w:rsid w:val="009352E0"/>
    <w:rsid w:val="00935E45"/>
    <w:rsid w:val="00936827"/>
    <w:rsid w:val="00937003"/>
    <w:rsid w:val="00937710"/>
    <w:rsid w:val="00937C23"/>
    <w:rsid w:val="00940250"/>
    <w:rsid w:val="00940EA8"/>
    <w:rsid w:val="00941314"/>
    <w:rsid w:val="009417DA"/>
    <w:rsid w:val="009421CF"/>
    <w:rsid w:val="00942698"/>
    <w:rsid w:val="00942789"/>
    <w:rsid w:val="00942F02"/>
    <w:rsid w:val="00944283"/>
    <w:rsid w:val="00944318"/>
    <w:rsid w:val="00944566"/>
    <w:rsid w:val="00944629"/>
    <w:rsid w:val="0094495C"/>
    <w:rsid w:val="00944AD5"/>
    <w:rsid w:val="00944C68"/>
    <w:rsid w:val="0094590B"/>
    <w:rsid w:val="0094601C"/>
    <w:rsid w:val="009461A7"/>
    <w:rsid w:val="00946D8D"/>
    <w:rsid w:val="0094701E"/>
    <w:rsid w:val="00947755"/>
    <w:rsid w:val="00947A2A"/>
    <w:rsid w:val="00947CDD"/>
    <w:rsid w:val="009500AA"/>
    <w:rsid w:val="00950A62"/>
    <w:rsid w:val="00950AE8"/>
    <w:rsid w:val="00950BE9"/>
    <w:rsid w:val="00950DA3"/>
    <w:rsid w:val="0095126C"/>
    <w:rsid w:val="00951A4E"/>
    <w:rsid w:val="00952CC1"/>
    <w:rsid w:val="00953AE7"/>
    <w:rsid w:val="00954789"/>
    <w:rsid w:val="009550C9"/>
    <w:rsid w:val="00955DDB"/>
    <w:rsid w:val="00955E9F"/>
    <w:rsid w:val="00956379"/>
    <w:rsid w:val="00957C86"/>
    <w:rsid w:val="009600ED"/>
    <w:rsid w:val="009601BE"/>
    <w:rsid w:val="00960241"/>
    <w:rsid w:val="00960326"/>
    <w:rsid w:val="00960827"/>
    <w:rsid w:val="00960880"/>
    <w:rsid w:val="00960FFB"/>
    <w:rsid w:val="0096197E"/>
    <w:rsid w:val="00962BE0"/>
    <w:rsid w:val="00962CF5"/>
    <w:rsid w:val="00963498"/>
    <w:rsid w:val="0096376A"/>
    <w:rsid w:val="00963BB1"/>
    <w:rsid w:val="00964CE8"/>
    <w:rsid w:val="00965964"/>
    <w:rsid w:val="009704DB"/>
    <w:rsid w:val="00970600"/>
    <w:rsid w:val="00970A56"/>
    <w:rsid w:val="00971776"/>
    <w:rsid w:val="0097321C"/>
    <w:rsid w:val="0097322F"/>
    <w:rsid w:val="0097362A"/>
    <w:rsid w:val="00973B12"/>
    <w:rsid w:val="00974574"/>
    <w:rsid w:val="009750D1"/>
    <w:rsid w:val="0097522A"/>
    <w:rsid w:val="0097575E"/>
    <w:rsid w:val="00975DA8"/>
    <w:rsid w:val="009763BD"/>
    <w:rsid w:val="00976822"/>
    <w:rsid w:val="009768E2"/>
    <w:rsid w:val="00976BBF"/>
    <w:rsid w:val="0097730C"/>
    <w:rsid w:val="009775FD"/>
    <w:rsid w:val="00977C93"/>
    <w:rsid w:val="0098006A"/>
    <w:rsid w:val="00980D03"/>
    <w:rsid w:val="00981021"/>
    <w:rsid w:val="00981505"/>
    <w:rsid w:val="00981ADA"/>
    <w:rsid w:val="00982097"/>
    <w:rsid w:val="00982107"/>
    <w:rsid w:val="009824D6"/>
    <w:rsid w:val="0098294A"/>
    <w:rsid w:val="00982E53"/>
    <w:rsid w:val="00983DAF"/>
    <w:rsid w:val="009850E0"/>
    <w:rsid w:val="00986DFA"/>
    <w:rsid w:val="00986FFF"/>
    <w:rsid w:val="0098781C"/>
    <w:rsid w:val="0099055C"/>
    <w:rsid w:val="00991B9B"/>
    <w:rsid w:val="00991DE4"/>
    <w:rsid w:val="0099245A"/>
    <w:rsid w:val="009924C3"/>
    <w:rsid w:val="00992531"/>
    <w:rsid w:val="00992A96"/>
    <w:rsid w:val="00994113"/>
    <w:rsid w:val="00994275"/>
    <w:rsid w:val="0099452D"/>
    <w:rsid w:val="0099685C"/>
    <w:rsid w:val="00996B5D"/>
    <w:rsid w:val="009970F6"/>
    <w:rsid w:val="009A033D"/>
    <w:rsid w:val="009A145D"/>
    <w:rsid w:val="009A1541"/>
    <w:rsid w:val="009A1A06"/>
    <w:rsid w:val="009A1C2C"/>
    <w:rsid w:val="009A28A1"/>
    <w:rsid w:val="009A34E4"/>
    <w:rsid w:val="009A382B"/>
    <w:rsid w:val="009A398A"/>
    <w:rsid w:val="009A3A32"/>
    <w:rsid w:val="009A479B"/>
    <w:rsid w:val="009A4E4D"/>
    <w:rsid w:val="009A4EA7"/>
    <w:rsid w:val="009A4F63"/>
    <w:rsid w:val="009A5173"/>
    <w:rsid w:val="009A683F"/>
    <w:rsid w:val="009A6EE1"/>
    <w:rsid w:val="009A77CE"/>
    <w:rsid w:val="009A7CE8"/>
    <w:rsid w:val="009A7D14"/>
    <w:rsid w:val="009B0B84"/>
    <w:rsid w:val="009B0E29"/>
    <w:rsid w:val="009B1F03"/>
    <w:rsid w:val="009B2C15"/>
    <w:rsid w:val="009B41D6"/>
    <w:rsid w:val="009B5157"/>
    <w:rsid w:val="009B562D"/>
    <w:rsid w:val="009B57DB"/>
    <w:rsid w:val="009B6235"/>
    <w:rsid w:val="009B666E"/>
    <w:rsid w:val="009B67B2"/>
    <w:rsid w:val="009B69A7"/>
    <w:rsid w:val="009B6E7B"/>
    <w:rsid w:val="009B74A1"/>
    <w:rsid w:val="009B7D2B"/>
    <w:rsid w:val="009C0076"/>
    <w:rsid w:val="009C01F4"/>
    <w:rsid w:val="009C0A2F"/>
    <w:rsid w:val="009C1BAD"/>
    <w:rsid w:val="009C2102"/>
    <w:rsid w:val="009C26E4"/>
    <w:rsid w:val="009C48AA"/>
    <w:rsid w:val="009C589F"/>
    <w:rsid w:val="009C6142"/>
    <w:rsid w:val="009C6344"/>
    <w:rsid w:val="009C6C0B"/>
    <w:rsid w:val="009C7487"/>
    <w:rsid w:val="009C7E91"/>
    <w:rsid w:val="009D0124"/>
    <w:rsid w:val="009D0594"/>
    <w:rsid w:val="009D06BE"/>
    <w:rsid w:val="009D08A4"/>
    <w:rsid w:val="009D12F0"/>
    <w:rsid w:val="009D2C89"/>
    <w:rsid w:val="009D323D"/>
    <w:rsid w:val="009D357B"/>
    <w:rsid w:val="009D3586"/>
    <w:rsid w:val="009D3C83"/>
    <w:rsid w:val="009D40C5"/>
    <w:rsid w:val="009D4187"/>
    <w:rsid w:val="009D4202"/>
    <w:rsid w:val="009D438B"/>
    <w:rsid w:val="009D4AE9"/>
    <w:rsid w:val="009D504F"/>
    <w:rsid w:val="009D54A2"/>
    <w:rsid w:val="009D54D6"/>
    <w:rsid w:val="009D64D8"/>
    <w:rsid w:val="009D658E"/>
    <w:rsid w:val="009D741C"/>
    <w:rsid w:val="009D7645"/>
    <w:rsid w:val="009D7C23"/>
    <w:rsid w:val="009E0140"/>
    <w:rsid w:val="009E1D5E"/>
    <w:rsid w:val="009E266D"/>
    <w:rsid w:val="009E2FE1"/>
    <w:rsid w:val="009E3915"/>
    <w:rsid w:val="009E3977"/>
    <w:rsid w:val="009E464C"/>
    <w:rsid w:val="009E4D9B"/>
    <w:rsid w:val="009E50AE"/>
    <w:rsid w:val="009E50ED"/>
    <w:rsid w:val="009E6B7C"/>
    <w:rsid w:val="009E75D2"/>
    <w:rsid w:val="009F0FE5"/>
    <w:rsid w:val="009F1212"/>
    <w:rsid w:val="009F22EF"/>
    <w:rsid w:val="009F29F6"/>
    <w:rsid w:val="009F2D32"/>
    <w:rsid w:val="009F2D4A"/>
    <w:rsid w:val="009F2FE0"/>
    <w:rsid w:val="009F3359"/>
    <w:rsid w:val="009F3F2E"/>
    <w:rsid w:val="009F40CD"/>
    <w:rsid w:val="009F4511"/>
    <w:rsid w:val="009F52AB"/>
    <w:rsid w:val="009F570B"/>
    <w:rsid w:val="009F6852"/>
    <w:rsid w:val="009F68C4"/>
    <w:rsid w:val="009F6AB7"/>
    <w:rsid w:val="009F6CF6"/>
    <w:rsid w:val="009F712A"/>
    <w:rsid w:val="009F7347"/>
    <w:rsid w:val="00A01321"/>
    <w:rsid w:val="00A01C01"/>
    <w:rsid w:val="00A01E75"/>
    <w:rsid w:val="00A02623"/>
    <w:rsid w:val="00A0280C"/>
    <w:rsid w:val="00A0280F"/>
    <w:rsid w:val="00A03956"/>
    <w:rsid w:val="00A03E88"/>
    <w:rsid w:val="00A04D4B"/>
    <w:rsid w:val="00A062CF"/>
    <w:rsid w:val="00A0631A"/>
    <w:rsid w:val="00A06A97"/>
    <w:rsid w:val="00A07A09"/>
    <w:rsid w:val="00A07CCB"/>
    <w:rsid w:val="00A10BF8"/>
    <w:rsid w:val="00A1151A"/>
    <w:rsid w:val="00A11F1E"/>
    <w:rsid w:val="00A1222C"/>
    <w:rsid w:val="00A12DDE"/>
    <w:rsid w:val="00A13262"/>
    <w:rsid w:val="00A15025"/>
    <w:rsid w:val="00A150E3"/>
    <w:rsid w:val="00A151D8"/>
    <w:rsid w:val="00A153CC"/>
    <w:rsid w:val="00A15C98"/>
    <w:rsid w:val="00A1633D"/>
    <w:rsid w:val="00A16389"/>
    <w:rsid w:val="00A167AB"/>
    <w:rsid w:val="00A17280"/>
    <w:rsid w:val="00A176BE"/>
    <w:rsid w:val="00A20443"/>
    <w:rsid w:val="00A20BDD"/>
    <w:rsid w:val="00A212DF"/>
    <w:rsid w:val="00A21506"/>
    <w:rsid w:val="00A2210C"/>
    <w:rsid w:val="00A22226"/>
    <w:rsid w:val="00A223B5"/>
    <w:rsid w:val="00A2271F"/>
    <w:rsid w:val="00A2274C"/>
    <w:rsid w:val="00A22D1A"/>
    <w:rsid w:val="00A2326C"/>
    <w:rsid w:val="00A235AF"/>
    <w:rsid w:val="00A23E17"/>
    <w:rsid w:val="00A23E1E"/>
    <w:rsid w:val="00A240AD"/>
    <w:rsid w:val="00A244BD"/>
    <w:rsid w:val="00A2452B"/>
    <w:rsid w:val="00A259C5"/>
    <w:rsid w:val="00A25D2A"/>
    <w:rsid w:val="00A2630D"/>
    <w:rsid w:val="00A26639"/>
    <w:rsid w:val="00A274B0"/>
    <w:rsid w:val="00A307A6"/>
    <w:rsid w:val="00A31180"/>
    <w:rsid w:val="00A31226"/>
    <w:rsid w:val="00A31CD4"/>
    <w:rsid w:val="00A3213B"/>
    <w:rsid w:val="00A322C3"/>
    <w:rsid w:val="00A349B9"/>
    <w:rsid w:val="00A34C43"/>
    <w:rsid w:val="00A356BE"/>
    <w:rsid w:val="00A35B1D"/>
    <w:rsid w:val="00A36467"/>
    <w:rsid w:val="00A40502"/>
    <w:rsid w:val="00A406D1"/>
    <w:rsid w:val="00A4083F"/>
    <w:rsid w:val="00A40C24"/>
    <w:rsid w:val="00A416BF"/>
    <w:rsid w:val="00A41A89"/>
    <w:rsid w:val="00A421FF"/>
    <w:rsid w:val="00A4229C"/>
    <w:rsid w:val="00A42CB0"/>
    <w:rsid w:val="00A42D9B"/>
    <w:rsid w:val="00A43792"/>
    <w:rsid w:val="00A44533"/>
    <w:rsid w:val="00A44B4B"/>
    <w:rsid w:val="00A457D4"/>
    <w:rsid w:val="00A45AB7"/>
    <w:rsid w:val="00A46413"/>
    <w:rsid w:val="00A46459"/>
    <w:rsid w:val="00A468B9"/>
    <w:rsid w:val="00A46D1B"/>
    <w:rsid w:val="00A46D4E"/>
    <w:rsid w:val="00A47B05"/>
    <w:rsid w:val="00A47BDE"/>
    <w:rsid w:val="00A47D47"/>
    <w:rsid w:val="00A50B3A"/>
    <w:rsid w:val="00A50B3B"/>
    <w:rsid w:val="00A50BA4"/>
    <w:rsid w:val="00A50C27"/>
    <w:rsid w:val="00A50DF8"/>
    <w:rsid w:val="00A51692"/>
    <w:rsid w:val="00A52100"/>
    <w:rsid w:val="00A54D95"/>
    <w:rsid w:val="00A563FD"/>
    <w:rsid w:val="00A56427"/>
    <w:rsid w:val="00A5736D"/>
    <w:rsid w:val="00A5775F"/>
    <w:rsid w:val="00A577F8"/>
    <w:rsid w:val="00A57A85"/>
    <w:rsid w:val="00A57DAB"/>
    <w:rsid w:val="00A6103A"/>
    <w:rsid w:val="00A618F3"/>
    <w:rsid w:val="00A61DB3"/>
    <w:rsid w:val="00A62331"/>
    <w:rsid w:val="00A62A87"/>
    <w:rsid w:val="00A6439D"/>
    <w:rsid w:val="00A645FE"/>
    <w:rsid w:val="00A64660"/>
    <w:rsid w:val="00A64C62"/>
    <w:rsid w:val="00A652C3"/>
    <w:rsid w:val="00A6557B"/>
    <w:rsid w:val="00A67437"/>
    <w:rsid w:val="00A674AC"/>
    <w:rsid w:val="00A676F0"/>
    <w:rsid w:val="00A67949"/>
    <w:rsid w:val="00A708CF"/>
    <w:rsid w:val="00A70BAD"/>
    <w:rsid w:val="00A717C6"/>
    <w:rsid w:val="00A718B2"/>
    <w:rsid w:val="00A71CC4"/>
    <w:rsid w:val="00A72974"/>
    <w:rsid w:val="00A73797"/>
    <w:rsid w:val="00A73CB8"/>
    <w:rsid w:val="00A73E56"/>
    <w:rsid w:val="00A7489C"/>
    <w:rsid w:val="00A74D59"/>
    <w:rsid w:val="00A7615C"/>
    <w:rsid w:val="00A7679E"/>
    <w:rsid w:val="00A767AE"/>
    <w:rsid w:val="00A77624"/>
    <w:rsid w:val="00A77C55"/>
    <w:rsid w:val="00A817EB"/>
    <w:rsid w:val="00A8199A"/>
    <w:rsid w:val="00A81C57"/>
    <w:rsid w:val="00A81E02"/>
    <w:rsid w:val="00A8224D"/>
    <w:rsid w:val="00A83301"/>
    <w:rsid w:val="00A83B4F"/>
    <w:rsid w:val="00A83C1E"/>
    <w:rsid w:val="00A8531C"/>
    <w:rsid w:val="00A856A5"/>
    <w:rsid w:val="00A85794"/>
    <w:rsid w:val="00A86FC9"/>
    <w:rsid w:val="00A8730D"/>
    <w:rsid w:val="00A900F0"/>
    <w:rsid w:val="00A90111"/>
    <w:rsid w:val="00A90471"/>
    <w:rsid w:val="00A90CE8"/>
    <w:rsid w:val="00A90ED7"/>
    <w:rsid w:val="00A912F6"/>
    <w:rsid w:val="00A91595"/>
    <w:rsid w:val="00A91F87"/>
    <w:rsid w:val="00A920FA"/>
    <w:rsid w:val="00A921EA"/>
    <w:rsid w:val="00A92C2B"/>
    <w:rsid w:val="00A932BF"/>
    <w:rsid w:val="00A93A4E"/>
    <w:rsid w:val="00A94382"/>
    <w:rsid w:val="00A94651"/>
    <w:rsid w:val="00A94803"/>
    <w:rsid w:val="00A9540A"/>
    <w:rsid w:val="00A95B58"/>
    <w:rsid w:val="00A96EBF"/>
    <w:rsid w:val="00A97310"/>
    <w:rsid w:val="00A97C60"/>
    <w:rsid w:val="00A97DD6"/>
    <w:rsid w:val="00A97E18"/>
    <w:rsid w:val="00AA05A0"/>
    <w:rsid w:val="00AA2064"/>
    <w:rsid w:val="00AA47E2"/>
    <w:rsid w:val="00AA4C6B"/>
    <w:rsid w:val="00AA72FB"/>
    <w:rsid w:val="00AA782A"/>
    <w:rsid w:val="00AB02BC"/>
    <w:rsid w:val="00AB034B"/>
    <w:rsid w:val="00AB03FA"/>
    <w:rsid w:val="00AB06AD"/>
    <w:rsid w:val="00AB0EFF"/>
    <w:rsid w:val="00AB12DB"/>
    <w:rsid w:val="00AB151E"/>
    <w:rsid w:val="00AB1FD1"/>
    <w:rsid w:val="00AB21EB"/>
    <w:rsid w:val="00AB4F9A"/>
    <w:rsid w:val="00AB55B8"/>
    <w:rsid w:val="00AB567C"/>
    <w:rsid w:val="00AB59EF"/>
    <w:rsid w:val="00AB5F11"/>
    <w:rsid w:val="00AB63D4"/>
    <w:rsid w:val="00AB6715"/>
    <w:rsid w:val="00AB713D"/>
    <w:rsid w:val="00AB75BE"/>
    <w:rsid w:val="00AC0666"/>
    <w:rsid w:val="00AC0A26"/>
    <w:rsid w:val="00AC0A3B"/>
    <w:rsid w:val="00AC18E7"/>
    <w:rsid w:val="00AC1ACE"/>
    <w:rsid w:val="00AC1D61"/>
    <w:rsid w:val="00AC1F1E"/>
    <w:rsid w:val="00AC27C4"/>
    <w:rsid w:val="00AC30EB"/>
    <w:rsid w:val="00AC3535"/>
    <w:rsid w:val="00AC3DAC"/>
    <w:rsid w:val="00AC517B"/>
    <w:rsid w:val="00AC51C9"/>
    <w:rsid w:val="00AC5209"/>
    <w:rsid w:val="00AC52F3"/>
    <w:rsid w:val="00AC60E6"/>
    <w:rsid w:val="00AC6C18"/>
    <w:rsid w:val="00AC73F2"/>
    <w:rsid w:val="00AC7BB9"/>
    <w:rsid w:val="00AD0C94"/>
    <w:rsid w:val="00AD0EE7"/>
    <w:rsid w:val="00AD1A9A"/>
    <w:rsid w:val="00AD1D45"/>
    <w:rsid w:val="00AD2990"/>
    <w:rsid w:val="00AD2D3B"/>
    <w:rsid w:val="00AD38BC"/>
    <w:rsid w:val="00AD3E4C"/>
    <w:rsid w:val="00AD4333"/>
    <w:rsid w:val="00AD4BA4"/>
    <w:rsid w:val="00AD4C75"/>
    <w:rsid w:val="00AD5A64"/>
    <w:rsid w:val="00AD695F"/>
    <w:rsid w:val="00AD7671"/>
    <w:rsid w:val="00AD76E9"/>
    <w:rsid w:val="00AE09F6"/>
    <w:rsid w:val="00AE0C50"/>
    <w:rsid w:val="00AE0FC6"/>
    <w:rsid w:val="00AE2E0D"/>
    <w:rsid w:val="00AE40DE"/>
    <w:rsid w:val="00AE4954"/>
    <w:rsid w:val="00AE58BE"/>
    <w:rsid w:val="00AE5B84"/>
    <w:rsid w:val="00AE5EE3"/>
    <w:rsid w:val="00AE5F51"/>
    <w:rsid w:val="00AE61E6"/>
    <w:rsid w:val="00AE6290"/>
    <w:rsid w:val="00AE6918"/>
    <w:rsid w:val="00AE6960"/>
    <w:rsid w:val="00AE7A6B"/>
    <w:rsid w:val="00AE7A73"/>
    <w:rsid w:val="00AE7CB7"/>
    <w:rsid w:val="00AE7E1E"/>
    <w:rsid w:val="00AE7E5F"/>
    <w:rsid w:val="00AF0332"/>
    <w:rsid w:val="00AF0AB5"/>
    <w:rsid w:val="00AF0EB9"/>
    <w:rsid w:val="00AF0FB9"/>
    <w:rsid w:val="00AF240B"/>
    <w:rsid w:val="00AF2725"/>
    <w:rsid w:val="00AF33C8"/>
    <w:rsid w:val="00AF4C0A"/>
    <w:rsid w:val="00AF52C4"/>
    <w:rsid w:val="00AF5E61"/>
    <w:rsid w:val="00AF64AA"/>
    <w:rsid w:val="00AF741A"/>
    <w:rsid w:val="00AF7608"/>
    <w:rsid w:val="00B000BC"/>
    <w:rsid w:val="00B003EA"/>
    <w:rsid w:val="00B01058"/>
    <w:rsid w:val="00B01093"/>
    <w:rsid w:val="00B02BEA"/>
    <w:rsid w:val="00B0318B"/>
    <w:rsid w:val="00B048CC"/>
    <w:rsid w:val="00B04AF7"/>
    <w:rsid w:val="00B04E32"/>
    <w:rsid w:val="00B05120"/>
    <w:rsid w:val="00B053A8"/>
    <w:rsid w:val="00B05665"/>
    <w:rsid w:val="00B05B91"/>
    <w:rsid w:val="00B0621D"/>
    <w:rsid w:val="00B06E9D"/>
    <w:rsid w:val="00B1000B"/>
    <w:rsid w:val="00B1086A"/>
    <w:rsid w:val="00B10AE5"/>
    <w:rsid w:val="00B10FF4"/>
    <w:rsid w:val="00B11727"/>
    <w:rsid w:val="00B11A51"/>
    <w:rsid w:val="00B11CB4"/>
    <w:rsid w:val="00B11F62"/>
    <w:rsid w:val="00B12865"/>
    <w:rsid w:val="00B12B62"/>
    <w:rsid w:val="00B12E5A"/>
    <w:rsid w:val="00B12F80"/>
    <w:rsid w:val="00B13725"/>
    <w:rsid w:val="00B13F9A"/>
    <w:rsid w:val="00B1405B"/>
    <w:rsid w:val="00B14337"/>
    <w:rsid w:val="00B14D65"/>
    <w:rsid w:val="00B153FB"/>
    <w:rsid w:val="00B15EC7"/>
    <w:rsid w:val="00B1653C"/>
    <w:rsid w:val="00B165C9"/>
    <w:rsid w:val="00B16EF6"/>
    <w:rsid w:val="00B173EA"/>
    <w:rsid w:val="00B17B87"/>
    <w:rsid w:val="00B203ED"/>
    <w:rsid w:val="00B20427"/>
    <w:rsid w:val="00B2087C"/>
    <w:rsid w:val="00B20E87"/>
    <w:rsid w:val="00B21306"/>
    <w:rsid w:val="00B220E3"/>
    <w:rsid w:val="00B22252"/>
    <w:rsid w:val="00B2248D"/>
    <w:rsid w:val="00B23258"/>
    <w:rsid w:val="00B23326"/>
    <w:rsid w:val="00B236C2"/>
    <w:rsid w:val="00B24655"/>
    <w:rsid w:val="00B24EF0"/>
    <w:rsid w:val="00B25467"/>
    <w:rsid w:val="00B25680"/>
    <w:rsid w:val="00B25E21"/>
    <w:rsid w:val="00B25E3D"/>
    <w:rsid w:val="00B26A21"/>
    <w:rsid w:val="00B273C7"/>
    <w:rsid w:val="00B27538"/>
    <w:rsid w:val="00B3006F"/>
    <w:rsid w:val="00B3139E"/>
    <w:rsid w:val="00B31B11"/>
    <w:rsid w:val="00B3347E"/>
    <w:rsid w:val="00B339A4"/>
    <w:rsid w:val="00B34785"/>
    <w:rsid w:val="00B34ACA"/>
    <w:rsid w:val="00B34B1A"/>
    <w:rsid w:val="00B34DEF"/>
    <w:rsid w:val="00B34F85"/>
    <w:rsid w:val="00B3605B"/>
    <w:rsid w:val="00B3618D"/>
    <w:rsid w:val="00B36880"/>
    <w:rsid w:val="00B36F14"/>
    <w:rsid w:val="00B419ED"/>
    <w:rsid w:val="00B41C29"/>
    <w:rsid w:val="00B421A6"/>
    <w:rsid w:val="00B42600"/>
    <w:rsid w:val="00B42EBA"/>
    <w:rsid w:val="00B44156"/>
    <w:rsid w:val="00B4452B"/>
    <w:rsid w:val="00B445E2"/>
    <w:rsid w:val="00B44C5A"/>
    <w:rsid w:val="00B45138"/>
    <w:rsid w:val="00B4612E"/>
    <w:rsid w:val="00B46844"/>
    <w:rsid w:val="00B46D68"/>
    <w:rsid w:val="00B46DEC"/>
    <w:rsid w:val="00B4792D"/>
    <w:rsid w:val="00B47CD0"/>
    <w:rsid w:val="00B47E13"/>
    <w:rsid w:val="00B510DA"/>
    <w:rsid w:val="00B5112B"/>
    <w:rsid w:val="00B5197D"/>
    <w:rsid w:val="00B51C54"/>
    <w:rsid w:val="00B51DD2"/>
    <w:rsid w:val="00B525F4"/>
    <w:rsid w:val="00B52A24"/>
    <w:rsid w:val="00B53130"/>
    <w:rsid w:val="00B53752"/>
    <w:rsid w:val="00B53879"/>
    <w:rsid w:val="00B5432E"/>
    <w:rsid w:val="00B552D1"/>
    <w:rsid w:val="00B57B2B"/>
    <w:rsid w:val="00B608D3"/>
    <w:rsid w:val="00B61105"/>
    <w:rsid w:val="00B613B3"/>
    <w:rsid w:val="00B614FF"/>
    <w:rsid w:val="00B616AD"/>
    <w:rsid w:val="00B626D2"/>
    <w:rsid w:val="00B6298E"/>
    <w:rsid w:val="00B63021"/>
    <w:rsid w:val="00B633F3"/>
    <w:rsid w:val="00B63C17"/>
    <w:rsid w:val="00B6445C"/>
    <w:rsid w:val="00B6449C"/>
    <w:rsid w:val="00B6497F"/>
    <w:rsid w:val="00B64BDB"/>
    <w:rsid w:val="00B64C9F"/>
    <w:rsid w:val="00B64D80"/>
    <w:rsid w:val="00B65124"/>
    <w:rsid w:val="00B651DD"/>
    <w:rsid w:val="00B6636B"/>
    <w:rsid w:val="00B66755"/>
    <w:rsid w:val="00B67BF4"/>
    <w:rsid w:val="00B719AD"/>
    <w:rsid w:val="00B7210B"/>
    <w:rsid w:val="00B727A3"/>
    <w:rsid w:val="00B72A08"/>
    <w:rsid w:val="00B7308F"/>
    <w:rsid w:val="00B73222"/>
    <w:rsid w:val="00B733E9"/>
    <w:rsid w:val="00B73B5A"/>
    <w:rsid w:val="00B7420A"/>
    <w:rsid w:val="00B744F2"/>
    <w:rsid w:val="00B766AF"/>
    <w:rsid w:val="00B76DD3"/>
    <w:rsid w:val="00B77BB5"/>
    <w:rsid w:val="00B80626"/>
    <w:rsid w:val="00B81171"/>
    <w:rsid w:val="00B81741"/>
    <w:rsid w:val="00B819E7"/>
    <w:rsid w:val="00B827B3"/>
    <w:rsid w:val="00B82B84"/>
    <w:rsid w:val="00B82E46"/>
    <w:rsid w:val="00B83E2D"/>
    <w:rsid w:val="00B8440B"/>
    <w:rsid w:val="00B84AC5"/>
    <w:rsid w:val="00B85C20"/>
    <w:rsid w:val="00B8625D"/>
    <w:rsid w:val="00B8666C"/>
    <w:rsid w:val="00B86CEF"/>
    <w:rsid w:val="00B8738D"/>
    <w:rsid w:val="00B878D4"/>
    <w:rsid w:val="00B9017C"/>
    <w:rsid w:val="00B90AA0"/>
    <w:rsid w:val="00B90BCA"/>
    <w:rsid w:val="00B90FBC"/>
    <w:rsid w:val="00B91057"/>
    <w:rsid w:val="00B91E52"/>
    <w:rsid w:val="00B91EBE"/>
    <w:rsid w:val="00B92561"/>
    <w:rsid w:val="00B928D9"/>
    <w:rsid w:val="00B94159"/>
    <w:rsid w:val="00B9418A"/>
    <w:rsid w:val="00B944F6"/>
    <w:rsid w:val="00B9465D"/>
    <w:rsid w:val="00B946B3"/>
    <w:rsid w:val="00B946ED"/>
    <w:rsid w:val="00B966D2"/>
    <w:rsid w:val="00B966DD"/>
    <w:rsid w:val="00BA0ABC"/>
    <w:rsid w:val="00BA10C6"/>
    <w:rsid w:val="00BA1596"/>
    <w:rsid w:val="00BA1F72"/>
    <w:rsid w:val="00BA26A7"/>
    <w:rsid w:val="00BA49E0"/>
    <w:rsid w:val="00BA5BAD"/>
    <w:rsid w:val="00BA5C81"/>
    <w:rsid w:val="00BA6099"/>
    <w:rsid w:val="00BA653A"/>
    <w:rsid w:val="00BA6D81"/>
    <w:rsid w:val="00BA7193"/>
    <w:rsid w:val="00BA7678"/>
    <w:rsid w:val="00BA7927"/>
    <w:rsid w:val="00BB0263"/>
    <w:rsid w:val="00BB0328"/>
    <w:rsid w:val="00BB0877"/>
    <w:rsid w:val="00BB09E1"/>
    <w:rsid w:val="00BB12DD"/>
    <w:rsid w:val="00BB174B"/>
    <w:rsid w:val="00BB1DD0"/>
    <w:rsid w:val="00BB2555"/>
    <w:rsid w:val="00BB26D9"/>
    <w:rsid w:val="00BB2C59"/>
    <w:rsid w:val="00BB43B8"/>
    <w:rsid w:val="00BB4956"/>
    <w:rsid w:val="00BB557A"/>
    <w:rsid w:val="00BB6620"/>
    <w:rsid w:val="00BB7954"/>
    <w:rsid w:val="00BC1A35"/>
    <w:rsid w:val="00BC2D00"/>
    <w:rsid w:val="00BC2DDB"/>
    <w:rsid w:val="00BC2DF5"/>
    <w:rsid w:val="00BC2E82"/>
    <w:rsid w:val="00BC32AE"/>
    <w:rsid w:val="00BC339A"/>
    <w:rsid w:val="00BC34D2"/>
    <w:rsid w:val="00BC3CB4"/>
    <w:rsid w:val="00BC5E01"/>
    <w:rsid w:val="00BC6BBC"/>
    <w:rsid w:val="00BC7A70"/>
    <w:rsid w:val="00BD1001"/>
    <w:rsid w:val="00BD1833"/>
    <w:rsid w:val="00BD1CA4"/>
    <w:rsid w:val="00BD23B5"/>
    <w:rsid w:val="00BD27BD"/>
    <w:rsid w:val="00BD2AEB"/>
    <w:rsid w:val="00BD2D61"/>
    <w:rsid w:val="00BD3A18"/>
    <w:rsid w:val="00BD41B9"/>
    <w:rsid w:val="00BD4518"/>
    <w:rsid w:val="00BD4638"/>
    <w:rsid w:val="00BD4D42"/>
    <w:rsid w:val="00BD4D74"/>
    <w:rsid w:val="00BD5764"/>
    <w:rsid w:val="00BE0325"/>
    <w:rsid w:val="00BE06EA"/>
    <w:rsid w:val="00BE0BFD"/>
    <w:rsid w:val="00BE0C26"/>
    <w:rsid w:val="00BE1922"/>
    <w:rsid w:val="00BE2B8D"/>
    <w:rsid w:val="00BE2CEA"/>
    <w:rsid w:val="00BE2E0D"/>
    <w:rsid w:val="00BE334B"/>
    <w:rsid w:val="00BE3CA0"/>
    <w:rsid w:val="00BE5202"/>
    <w:rsid w:val="00BE581A"/>
    <w:rsid w:val="00BE5BDA"/>
    <w:rsid w:val="00BE6596"/>
    <w:rsid w:val="00BE72E3"/>
    <w:rsid w:val="00BE732E"/>
    <w:rsid w:val="00BE755E"/>
    <w:rsid w:val="00BF0654"/>
    <w:rsid w:val="00BF17D0"/>
    <w:rsid w:val="00BF1D3B"/>
    <w:rsid w:val="00BF217C"/>
    <w:rsid w:val="00BF252D"/>
    <w:rsid w:val="00BF25E1"/>
    <w:rsid w:val="00BF2EEC"/>
    <w:rsid w:val="00BF3017"/>
    <w:rsid w:val="00BF41D6"/>
    <w:rsid w:val="00BF5445"/>
    <w:rsid w:val="00BF5587"/>
    <w:rsid w:val="00BF57CA"/>
    <w:rsid w:val="00BF57E8"/>
    <w:rsid w:val="00BF5B3B"/>
    <w:rsid w:val="00BF5CC8"/>
    <w:rsid w:val="00BF68D8"/>
    <w:rsid w:val="00C00938"/>
    <w:rsid w:val="00C01036"/>
    <w:rsid w:val="00C018D2"/>
    <w:rsid w:val="00C02C30"/>
    <w:rsid w:val="00C03D0D"/>
    <w:rsid w:val="00C0436B"/>
    <w:rsid w:val="00C048CE"/>
    <w:rsid w:val="00C04A4D"/>
    <w:rsid w:val="00C04C1E"/>
    <w:rsid w:val="00C04DC4"/>
    <w:rsid w:val="00C04E35"/>
    <w:rsid w:val="00C058E1"/>
    <w:rsid w:val="00C05DEE"/>
    <w:rsid w:val="00C062C4"/>
    <w:rsid w:val="00C06315"/>
    <w:rsid w:val="00C06430"/>
    <w:rsid w:val="00C06D11"/>
    <w:rsid w:val="00C0716E"/>
    <w:rsid w:val="00C0734C"/>
    <w:rsid w:val="00C074D3"/>
    <w:rsid w:val="00C10064"/>
    <w:rsid w:val="00C10501"/>
    <w:rsid w:val="00C11DC8"/>
    <w:rsid w:val="00C12747"/>
    <w:rsid w:val="00C12CC2"/>
    <w:rsid w:val="00C12EFF"/>
    <w:rsid w:val="00C13059"/>
    <w:rsid w:val="00C13C05"/>
    <w:rsid w:val="00C142C2"/>
    <w:rsid w:val="00C14ECC"/>
    <w:rsid w:val="00C14FE1"/>
    <w:rsid w:val="00C157B2"/>
    <w:rsid w:val="00C15A30"/>
    <w:rsid w:val="00C1657F"/>
    <w:rsid w:val="00C17504"/>
    <w:rsid w:val="00C201A9"/>
    <w:rsid w:val="00C21262"/>
    <w:rsid w:val="00C227A5"/>
    <w:rsid w:val="00C22D85"/>
    <w:rsid w:val="00C237C3"/>
    <w:rsid w:val="00C23B7D"/>
    <w:rsid w:val="00C23F06"/>
    <w:rsid w:val="00C2471C"/>
    <w:rsid w:val="00C249D7"/>
    <w:rsid w:val="00C24A36"/>
    <w:rsid w:val="00C24B87"/>
    <w:rsid w:val="00C255F1"/>
    <w:rsid w:val="00C2690D"/>
    <w:rsid w:val="00C26A49"/>
    <w:rsid w:val="00C26BA9"/>
    <w:rsid w:val="00C26E94"/>
    <w:rsid w:val="00C27EB6"/>
    <w:rsid w:val="00C30912"/>
    <w:rsid w:val="00C316D1"/>
    <w:rsid w:val="00C31747"/>
    <w:rsid w:val="00C31832"/>
    <w:rsid w:val="00C333DE"/>
    <w:rsid w:val="00C338B7"/>
    <w:rsid w:val="00C34014"/>
    <w:rsid w:val="00C34D24"/>
    <w:rsid w:val="00C35D7F"/>
    <w:rsid w:val="00C366A2"/>
    <w:rsid w:val="00C36FCD"/>
    <w:rsid w:val="00C37297"/>
    <w:rsid w:val="00C37765"/>
    <w:rsid w:val="00C37AFA"/>
    <w:rsid w:val="00C40B6F"/>
    <w:rsid w:val="00C430F1"/>
    <w:rsid w:val="00C435F9"/>
    <w:rsid w:val="00C43736"/>
    <w:rsid w:val="00C4471D"/>
    <w:rsid w:val="00C447C5"/>
    <w:rsid w:val="00C450F7"/>
    <w:rsid w:val="00C450FD"/>
    <w:rsid w:val="00C454BE"/>
    <w:rsid w:val="00C457ED"/>
    <w:rsid w:val="00C459E8"/>
    <w:rsid w:val="00C45A32"/>
    <w:rsid w:val="00C4610F"/>
    <w:rsid w:val="00C46185"/>
    <w:rsid w:val="00C468DA"/>
    <w:rsid w:val="00C46FFB"/>
    <w:rsid w:val="00C47033"/>
    <w:rsid w:val="00C47123"/>
    <w:rsid w:val="00C50EF3"/>
    <w:rsid w:val="00C52620"/>
    <w:rsid w:val="00C53033"/>
    <w:rsid w:val="00C53128"/>
    <w:rsid w:val="00C544A4"/>
    <w:rsid w:val="00C546B6"/>
    <w:rsid w:val="00C54790"/>
    <w:rsid w:val="00C5488C"/>
    <w:rsid w:val="00C54A81"/>
    <w:rsid w:val="00C55615"/>
    <w:rsid w:val="00C56212"/>
    <w:rsid w:val="00C5626D"/>
    <w:rsid w:val="00C56AC5"/>
    <w:rsid w:val="00C56B8E"/>
    <w:rsid w:val="00C56E9F"/>
    <w:rsid w:val="00C56EA5"/>
    <w:rsid w:val="00C570A3"/>
    <w:rsid w:val="00C5782A"/>
    <w:rsid w:val="00C57983"/>
    <w:rsid w:val="00C61A14"/>
    <w:rsid w:val="00C62112"/>
    <w:rsid w:val="00C62276"/>
    <w:rsid w:val="00C635E8"/>
    <w:rsid w:val="00C64906"/>
    <w:rsid w:val="00C65375"/>
    <w:rsid w:val="00C658FB"/>
    <w:rsid w:val="00C66383"/>
    <w:rsid w:val="00C67473"/>
    <w:rsid w:val="00C67A0C"/>
    <w:rsid w:val="00C702B5"/>
    <w:rsid w:val="00C705E7"/>
    <w:rsid w:val="00C70B65"/>
    <w:rsid w:val="00C70C08"/>
    <w:rsid w:val="00C7196F"/>
    <w:rsid w:val="00C71CA1"/>
    <w:rsid w:val="00C71F18"/>
    <w:rsid w:val="00C7263F"/>
    <w:rsid w:val="00C72BE3"/>
    <w:rsid w:val="00C7336E"/>
    <w:rsid w:val="00C7399B"/>
    <w:rsid w:val="00C74190"/>
    <w:rsid w:val="00C75BB0"/>
    <w:rsid w:val="00C76BDE"/>
    <w:rsid w:val="00C77728"/>
    <w:rsid w:val="00C77821"/>
    <w:rsid w:val="00C77AA4"/>
    <w:rsid w:val="00C77AA7"/>
    <w:rsid w:val="00C77B48"/>
    <w:rsid w:val="00C8103C"/>
    <w:rsid w:val="00C825BA"/>
    <w:rsid w:val="00C82AEF"/>
    <w:rsid w:val="00C831C8"/>
    <w:rsid w:val="00C83EE2"/>
    <w:rsid w:val="00C84287"/>
    <w:rsid w:val="00C846EE"/>
    <w:rsid w:val="00C857DA"/>
    <w:rsid w:val="00C85D01"/>
    <w:rsid w:val="00C8623B"/>
    <w:rsid w:val="00C86BA7"/>
    <w:rsid w:val="00C902D6"/>
    <w:rsid w:val="00C9067F"/>
    <w:rsid w:val="00C907E9"/>
    <w:rsid w:val="00C90818"/>
    <w:rsid w:val="00C90C59"/>
    <w:rsid w:val="00C90F9F"/>
    <w:rsid w:val="00C9200F"/>
    <w:rsid w:val="00C932A7"/>
    <w:rsid w:val="00C939A1"/>
    <w:rsid w:val="00C93D53"/>
    <w:rsid w:val="00C945F6"/>
    <w:rsid w:val="00C94730"/>
    <w:rsid w:val="00C94C50"/>
    <w:rsid w:val="00C94CD5"/>
    <w:rsid w:val="00C94D3C"/>
    <w:rsid w:val="00C95055"/>
    <w:rsid w:val="00C95C2A"/>
    <w:rsid w:val="00C95D64"/>
    <w:rsid w:val="00C95F70"/>
    <w:rsid w:val="00C96ACA"/>
    <w:rsid w:val="00C96BEF"/>
    <w:rsid w:val="00C9775B"/>
    <w:rsid w:val="00C97B35"/>
    <w:rsid w:val="00C97F2D"/>
    <w:rsid w:val="00CA0596"/>
    <w:rsid w:val="00CA0C69"/>
    <w:rsid w:val="00CA1038"/>
    <w:rsid w:val="00CA12C2"/>
    <w:rsid w:val="00CA154D"/>
    <w:rsid w:val="00CA1838"/>
    <w:rsid w:val="00CA1929"/>
    <w:rsid w:val="00CA2324"/>
    <w:rsid w:val="00CA36B4"/>
    <w:rsid w:val="00CA3F57"/>
    <w:rsid w:val="00CA416B"/>
    <w:rsid w:val="00CA432E"/>
    <w:rsid w:val="00CA528B"/>
    <w:rsid w:val="00CA589C"/>
    <w:rsid w:val="00CA5D00"/>
    <w:rsid w:val="00CA5E27"/>
    <w:rsid w:val="00CA6006"/>
    <w:rsid w:val="00CA668A"/>
    <w:rsid w:val="00CA7043"/>
    <w:rsid w:val="00CA717D"/>
    <w:rsid w:val="00CA78B2"/>
    <w:rsid w:val="00CB0577"/>
    <w:rsid w:val="00CB08D7"/>
    <w:rsid w:val="00CB3A83"/>
    <w:rsid w:val="00CB4F29"/>
    <w:rsid w:val="00CB68C2"/>
    <w:rsid w:val="00CB6951"/>
    <w:rsid w:val="00CB717F"/>
    <w:rsid w:val="00CB7BA0"/>
    <w:rsid w:val="00CB7D3F"/>
    <w:rsid w:val="00CC05D4"/>
    <w:rsid w:val="00CC06A7"/>
    <w:rsid w:val="00CC0D7F"/>
    <w:rsid w:val="00CC14C9"/>
    <w:rsid w:val="00CC26C9"/>
    <w:rsid w:val="00CC46F9"/>
    <w:rsid w:val="00CC5339"/>
    <w:rsid w:val="00CC5BD5"/>
    <w:rsid w:val="00CC5D18"/>
    <w:rsid w:val="00CC7F48"/>
    <w:rsid w:val="00CC7FD0"/>
    <w:rsid w:val="00CD0042"/>
    <w:rsid w:val="00CD13EE"/>
    <w:rsid w:val="00CD1861"/>
    <w:rsid w:val="00CD19E5"/>
    <w:rsid w:val="00CD23F9"/>
    <w:rsid w:val="00CD2466"/>
    <w:rsid w:val="00CD26F9"/>
    <w:rsid w:val="00CD30AB"/>
    <w:rsid w:val="00CD3277"/>
    <w:rsid w:val="00CD3FEA"/>
    <w:rsid w:val="00CD4549"/>
    <w:rsid w:val="00CD5041"/>
    <w:rsid w:val="00CD53D0"/>
    <w:rsid w:val="00CD568F"/>
    <w:rsid w:val="00CD569E"/>
    <w:rsid w:val="00CD5A18"/>
    <w:rsid w:val="00CD6277"/>
    <w:rsid w:val="00CD728F"/>
    <w:rsid w:val="00CD7E77"/>
    <w:rsid w:val="00CE0096"/>
    <w:rsid w:val="00CE1412"/>
    <w:rsid w:val="00CE16EF"/>
    <w:rsid w:val="00CE1CC2"/>
    <w:rsid w:val="00CE25AF"/>
    <w:rsid w:val="00CE3104"/>
    <w:rsid w:val="00CE429E"/>
    <w:rsid w:val="00CE42E1"/>
    <w:rsid w:val="00CE4342"/>
    <w:rsid w:val="00CE61EC"/>
    <w:rsid w:val="00CE6F38"/>
    <w:rsid w:val="00CE7864"/>
    <w:rsid w:val="00CE7F7B"/>
    <w:rsid w:val="00CE7F87"/>
    <w:rsid w:val="00CF0152"/>
    <w:rsid w:val="00CF06FB"/>
    <w:rsid w:val="00CF11CA"/>
    <w:rsid w:val="00CF14F7"/>
    <w:rsid w:val="00CF185D"/>
    <w:rsid w:val="00CF1C0F"/>
    <w:rsid w:val="00CF34C9"/>
    <w:rsid w:val="00CF39C5"/>
    <w:rsid w:val="00CF3B8A"/>
    <w:rsid w:val="00CF3D2A"/>
    <w:rsid w:val="00CF3FA4"/>
    <w:rsid w:val="00CF5069"/>
    <w:rsid w:val="00CF554D"/>
    <w:rsid w:val="00CF567B"/>
    <w:rsid w:val="00CF5DAE"/>
    <w:rsid w:val="00CF667E"/>
    <w:rsid w:val="00CF6787"/>
    <w:rsid w:val="00CF70C4"/>
    <w:rsid w:val="00CF7824"/>
    <w:rsid w:val="00CF7870"/>
    <w:rsid w:val="00D01EB1"/>
    <w:rsid w:val="00D021D9"/>
    <w:rsid w:val="00D02EC5"/>
    <w:rsid w:val="00D0439A"/>
    <w:rsid w:val="00D049DA"/>
    <w:rsid w:val="00D04B0B"/>
    <w:rsid w:val="00D0520C"/>
    <w:rsid w:val="00D0672A"/>
    <w:rsid w:val="00D07289"/>
    <w:rsid w:val="00D07656"/>
    <w:rsid w:val="00D07E90"/>
    <w:rsid w:val="00D07F4A"/>
    <w:rsid w:val="00D10B44"/>
    <w:rsid w:val="00D123E2"/>
    <w:rsid w:val="00D12BC1"/>
    <w:rsid w:val="00D12E71"/>
    <w:rsid w:val="00D12F83"/>
    <w:rsid w:val="00D137FD"/>
    <w:rsid w:val="00D13EBC"/>
    <w:rsid w:val="00D14EFD"/>
    <w:rsid w:val="00D15A85"/>
    <w:rsid w:val="00D16420"/>
    <w:rsid w:val="00D165B3"/>
    <w:rsid w:val="00D17132"/>
    <w:rsid w:val="00D20130"/>
    <w:rsid w:val="00D2111A"/>
    <w:rsid w:val="00D21AD0"/>
    <w:rsid w:val="00D21BE9"/>
    <w:rsid w:val="00D21F15"/>
    <w:rsid w:val="00D221D8"/>
    <w:rsid w:val="00D22619"/>
    <w:rsid w:val="00D22CFD"/>
    <w:rsid w:val="00D22FC3"/>
    <w:rsid w:val="00D23084"/>
    <w:rsid w:val="00D23579"/>
    <w:rsid w:val="00D24403"/>
    <w:rsid w:val="00D25357"/>
    <w:rsid w:val="00D26308"/>
    <w:rsid w:val="00D26583"/>
    <w:rsid w:val="00D2776F"/>
    <w:rsid w:val="00D2778C"/>
    <w:rsid w:val="00D27802"/>
    <w:rsid w:val="00D30514"/>
    <w:rsid w:val="00D30F31"/>
    <w:rsid w:val="00D31CB1"/>
    <w:rsid w:val="00D32367"/>
    <w:rsid w:val="00D3295E"/>
    <w:rsid w:val="00D33107"/>
    <w:rsid w:val="00D333E6"/>
    <w:rsid w:val="00D336C7"/>
    <w:rsid w:val="00D336EC"/>
    <w:rsid w:val="00D3420B"/>
    <w:rsid w:val="00D34E17"/>
    <w:rsid w:val="00D35621"/>
    <w:rsid w:val="00D359CB"/>
    <w:rsid w:val="00D35CA4"/>
    <w:rsid w:val="00D3650E"/>
    <w:rsid w:val="00D36D65"/>
    <w:rsid w:val="00D37B53"/>
    <w:rsid w:val="00D40183"/>
    <w:rsid w:val="00D404C5"/>
    <w:rsid w:val="00D40720"/>
    <w:rsid w:val="00D4151C"/>
    <w:rsid w:val="00D41630"/>
    <w:rsid w:val="00D41F79"/>
    <w:rsid w:val="00D42307"/>
    <w:rsid w:val="00D42A16"/>
    <w:rsid w:val="00D44BA7"/>
    <w:rsid w:val="00D450E2"/>
    <w:rsid w:val="00D4559F"/>
    <w:rsid w:val="00D460CA"/>
    <w:rsid w:val="00D46339"/>
    <w:rsid w:val="00D465FD"/>
    <w:rsid w:val="00D4661A"/>
    <w:rsid w:val="00D46F12"/>
    <w:rsid w:val="00D4772B"/>
    <w:rsid w:val="00D47906"/>
    <w:rsid w:val="00D47ECD"/>
    <w:rsid w:val="00D50C48"/>
    <w:rsid w:val="00D51837"/>
    <w:rsid w:val="00D51A8C"/>
    <w:rsid w:val="00D51EF4"/>
    <w:rsid w:val="00D53B13"/>
    <w:rsid w:val="00D53B9F"/>
    <w:rsid w:val="00D54825"/>
    <w:rsid w:val="00D552E4"/>
    <w:rsid w:val="00D55FDD"/>
    <w:rsid w:val="00D56407"/>
    <w:rsid w:val="00D5688A"/>
    <w:rsid w:val="00D601FF"/>
    <w:rsid w:val="00D60225"/>
    <w:rsid w:val="00D60A3A"/>
    <w:rsid w:val="00D6126C"/>
    <w:rsid w:val="00D621AC"/>
    <w:rsid w:val="00D62545"/>
    <w:rsid w:val="00D62C2A"/>
    <w:rsid w:val="00D62E66"/>
    <w:rsid w:val="00D63629"/>
    <w:rsid w:val="00D63D60"/>
    <w:rsid w:val="00D63DBB"/>
    <w:rsid w:val="00D63FE0"/>
    <w:rsid w:val="00D641AE"/>
    <w:rsid w:val="00D646BE"/>
    <w:rsid w:val="00D64894"/>
    <w:rsid w:val="00D65ADB"/>
    <w:rsid w:val="00D65F31"/>
    <w:rsid w:val="00D661F4"/>
    <w:rsid w:val="00D66437"/>
    <w:rsid w:val="00D6658C"/>
    <w:rsid w:val="00D67A24"/>
    <w:rsid w:val="00D67ADE"/>
    <w:rsid w:val="00D67DFF"/>
    <w:rsid w:val="00D70A33"/>
    <w:rsid w:val="00D70A6E"/>
    <w:rsid w:val="00D725E0"/>
    <w:rsid w:val="00D7315C"/>
    <w:rsid w:val="00D7460F"/>
    <w:rsid w:val="00D7604B"/>
    <w:rsid w:val="00D7632A"/>
    <w:rsid w:val="00D7784B"/>
    <w:rsid w:val="00D80558"/>
    <w:rsid w:val="00D813CC"/>
    <w:rsid w:val="00D81B5D"/>
    <w:rsid w:val="00D821A6"/>
    <w:rsid w:val="00D82D32"/>
    <w:rsid w:val="00D84111"/>
    <w:rsid w:val="00D846E9"/>
    <w:rsid w:val="00D84810"/>
    <w:rsid w:val="00D852E3"/>
    <w:rsid w:val="00D85C1D"/>
    <w:rsid w:val="00D861EA"/>
    <w:rsid w:val="00D86368"/>
    <w:rsid w:val="00D86616"/>
    <w:rsid w:val="00D87A24"/>
    <w:rsid w:val="00D87B05"/>
    <w:rsid w:val="00D87B40"/>
    <w:rsid w:val="00D9024A"/>
    <w:rsid w:val="00D90B76"/>
    <w:rsid w:val="00D916D9"/>
    <w:rsid w:val="00D917BB"/>
    <w:rsid w:val="00D9180C"/>
    <w:rsid w:val="00D92534"/>
    <w:rsid w:val="00D92ED4"/>
    <w:rsid w:val="00D93D38"/>
    <w:rsid w:val="00D94308"/>
    <w:rsid w:val="00D9451E"/>
    <w:rsid w:val="00D9533D"/>
    <w:rsid w:val="00D955BE"/>
    <w:rsid w:val="00D95AC4"/>
    <w:rsid w:val="00D96609"/>
    <w:rsid w:val="00D96671"/>
    <w:rsid w:val="00D977B3"/>
    <w:rsid w:val="00D97FA2"/>
    <w:rsid w:val="00DA12DE"/>
    <w:rsid w:val="00DA17E8"/>
    <w:rsid w:val="00DA2434"/>
    <w:rsid w:val="00DA280E"/>
    <w:rsid w:val="00DA2D5C"/>
    <w:rsid w:val="00DA35D3"/>
    <w:rsid w:val="00DA50EA"/>
    <w:rsid w:val="00DA59F4"/>
    <w:rsid w:val="00DA68F4"/>
    <w:rsid w:val="00DA7B6F"/>
    <w:rsid w:val="00DB0031"/>
    <w:rsid w:val="00DB1A88"/>
    <w:rsid w:val="00DB2ABE"/>
    <w:rsid w:val="00DB33E0"/>
    <w:rsid w:val="00DB3814"/>
    <w:rsid w:val="00DB3873"/>
    <w:rsid w:val="00DB3991"/>
    <w:rsid w:val="00DB49CC"/>
    <w:rsid w:val="00DB4B96"/>
    <w:rsid w:val="00DB6A6D"/>
    <w:rsid w:val="00DB6F77"/>
    <w:rsid w:val="00DB7349"/>
    <w:rsid w:val="00DB7710"/>
    <w:rsid w:val="00DC1B95"/>
    <w:rsid w:val="00DC3A6A"/>
    <w:rsid w:val="00DC439F"/>
    <w:rsid w:val="00DC4E3E"/>
    <w:rsid w:val="00DC59B7"/>
    <w:rsid w:val="00DC59F7"/>
    <w:rsid w:val="00DC5B42"/>
    <w:rsid w:val="00DC65F3"/>
    <w:rsid w:val="00DC66A8"/>
    <w:rsid w:val="00DC6954"/>
    <w:rsid w:val="00DC6D47"/>
    <w:rsid w:val="00DC6EF4"/>
    <w:rsid w:val="00DC7EA4"/>
    <w:rsid w:val="00DD0C8B"/>
    <w:rsid w:val="00DD0E36"/>
    <w:rsid w:val="00DD143F"/>
    <w:rsid w:val="00DD178F"/>
    <w:rsid w:val="00DD2AAC"/>
    <w:rsid w:val="00DD2AB7"/>
    <w:rsid w:val="00DD2EE8"/>
    <w:rsid w:val="00DD4498"/>
    <w:rsid w:val="00DD580F"/>
    <w:rsid w:val="00DD5991"/>
    <w:rsid w:val="00DD6505"/>
    <w:rsid w:val="00DD6726"/>
    <w:rsid w:val="00DD716F"/>
    <w:rsid w:val="00DD7978"/>
    <w:rsid w:val="00DD7B9D"/>
    <w:rsid w:val="00DE0C9F"/>
    <w:rsid w:val="00DE1BF7"/>
    <w:rsid w:val="00DE1C7E"/>
    <w:rsid w:val="00DE266F"/>
    <w:rsid w:val="00DE28F7"/>
    <w:rsid w:val="00DE3469"/>
    <w:rsid w:val="00DE3A90"/>
    <w:rsid w:val="00DE4B98"/>
    <w:rsid w:val="00DE4C5E"/>
    <w:rsid w:val="00DE556A"/>
    <w:rsid w:val="00DE55FA"/>
    <w:rsid w:val="00DE56AB"/>
    <w:rsid w:val="00DE675B"/>
    <w:rsid w:val="00DE7B8C"/>
    <w:rsid w:val="00DF00B2"/>
    <w:rsid w:val="00DF0631"/>
    <w:rsid w:val="00DF0DFC"/>
    <w:rsid w:val="00DF1550"/>
    <w:rsid w:val="00DF19B7"/>
    <w:rsid w:val="00DF21EC"/>
    <w:rsid w:val="00DF31AD"/>
    <w:rsid w:val="00DF391E"/>
    <w:rsid w:val="00DF4F7F"/>
    <w:rsid w:val="00DF521A"/>
    <w:rsid w:val="00DF526C"/>
    <w:rsid w:val="00DF5A23"/>
    <w:rsid w:val="00DF5F89"/>
    <w:rsid w:val="00DF618E"/>
    <w:rsid w:val="00DF67C9"/>
    <w:rsid w:val="00DF6ED3"/>
    <w:rsid w:val="00DF7F3C"/>
    <w:rsid w:val="00E00309"/>
    <w:rsid w:val="00E008A8"/>
    <w:rsid w:val="00E00E5C"/>
    <w:rsid w:val="00E0189A"/>
    <w:rsid w:val="00E027D6"/>
    <w:rsid w:val="00E03D47"/>
    <w:rsid w:val="00E044F8"/>
    <w:rsid w:val="00E0496F"/>
    <w:rsid w:val="00E04D47"/>
    <w:rsid w:val="00E05882"/>
    <w:rsid w:val="00E064FB"/>
    <w:rsid w:val="00E067F5"/>
    <w:rsid w:val="00E06B7B"/>
    <w:rsid w:val="00E101D0"/>
    <w:rsid w:val="00E107A4"/>
    <w:rsid w:val="00E109DA"/>
    <w:rsid w:val="00E11C01"/>
    <w:rsid w:val="00E1274D"/>
    <w:rsid w:val="00E12DEA"/>
    <w:rsid w:val="00E13830"/>
    <w:rsid w:val="00E139E7"/>
    <w:rsid w:val="00E13C34"/>
    <w:rsid w:val="00E14E52"/>
    <w:rsid w:val="00E151C4"/>
    <w:rsid w:val="00E159F7"/>
    <w:rsid w:val="00E15B6C"/>
    <w:rsid w:val="00E15C57"/>
    <w:rsid w:val="00E1654E"/>
    <w:rsid w:val="00E1673F"/>
    <w:rsid w:val="00E170EE"/>
    <w:rsid w:val="00E17DA9"/>
    <w:rsid w:val="00E2026C"/>
    <w:rsid w:val="00E20608"/>
    <w:rsid w:val="00E20664"/>
    <w:rsid w:val="00E207DE"/>
    <w:rsid w:val="00E2178B"/>
    <w:rsid w:val="00E2231C"/>
    <w:rsid w:val="00E22C2F"/>
    <w:rsid w:val="00E22E83"/>
    <w:rsid w:val="00E22FE5"/>
    <w:rsid w:val="00E236BF"/>
    <w:rsid w:val="00E23ED9"/>
    <w:rsid w:val="00E245A7"/>
    <w:rsid w:val="00E24A32"/>
    <w:rsid w:val="00E24A7E"/>
    <w:rsid w:val="00E24BF8"/>
    <w:rsid w:val="00E25AD8"/>
    <w:rsid w:val="00E25E38"/>
    <w:rsid w:val="00E27190"/>
    <w:rsid w:val="00E271E2"/>
    <w:rsid w:val="00E27A46"/>
    <w:rsid w:val="00E27CE7"/>
    <w:rsid w:val="00E3040B"/>
    <w:rsid w:val="00E30818"/>
    <w:rsid w:val="00E31193"/>
    <w:rsid w:val="00E3141B"/>
    <w:rsid w:val="00E321B1"/>
    <w:rsid w:val="00E33876"/>
    <w:rsid w:val="00E33A72"/>
    <w:rsid w:val="00E33CA7"/>
    <w:rsid w:val="00E346D4"/>
    <w:rsid w:val="00E34CDD"/>
    <w:rsid w:val="00E34D85"/>
    <w:rsid w:val="00E35E86"/>
    <w:rsid w:val="00E36566"/>
    <w:rsid w:val="00E3725F"/>
    <w:rsid w:val="00E400E7"/>
    <w:rsid w:val="00E40A50"/>
    <w:rsid w:val="00E418EB"/>
    <w:rsid w:val="00E42873"/>
    <w:rsid w:val="00E42898"/>
    <w:rsid w:val="00E42F11"/>
    <w:rsid w:val="00E42F3A"/>
    <w:rsid w:val="00E43B70"/>
    <w:rsid w:val="00E43F5D"/>
    <w:rsid w:val="00E44618"/>
    <w:rsid w:val="00E44A4A"/>
    <w:rsid w:val="00E44B29"/>
    <w:rsid w:val="00E45D41"/>
    <w:rsid w:val="00E46D6A"/>
    <w:rsid w:val="00E47176"/>
    <w:rsid w:val="00E501BB"/>
    <w:rsid w:val="00E509F5"/>
    <w:rsid w:val="00E509F7"/>
    <w:rsid w:val="00E511BA"/>
    <w:rsid w:val="00E5126D"/>
    <w:rsid w:val="00E51CBF"/>
    <w:rsid w:val="00E520FD"/>
    <w:rsid w:val="00E52A5A"/>
    <w:rsid w:val="00E54128"/>
    <w:rsid w:val="00E54438"/>
    <w:rsid w:val="00E553EC"/>
    <w:rsid w:val="00E55BE1"/>
    <w:rsid w:val="00E55D4B"/>
    <w:rsid w:val="00E55EA8"/>
    <w:rsid w:val="00E573E5"/>
    <w:rsid w:val="00E60B60"/>
    <w:rsid w:val="00E60F3A"/>
    <w:rsid w:val="00E61852"/>
    <w:rsid w:val="00E62810"/>
    <w:rsid w:val="00E62CDB"/>
    <w:rsid w:val="00E632D4"/>
    <w:rsid w:val="00E63743"/>
    <w:rsid w:val="00E6392B"/>
    <w:rsid w:val="00E639E3"/>
    <w:rsid w:val="00E63A69"/>
    <w:rsid w:val="00E63FE2"/>
    <w:rsid w:val="00E6473C"/>
    <w:rsid w:val="00E64ED3"/>
    <w:rsid w:val="00E64EF1"/>
    <w:rsid w:val="00E65073"/>
    <w:rsid w:val="00E65866"/>
    <w:rsid w:val="00E65BC6"/>
    <w:rsid w:val="00E67EF6"/>
    <w:rsid w:val="00E703CF"/>
    <w:rsid w:val="00E70960"/>
    <w:rsid w:val="00E70C90"/>
    <w:rsid w:val="00E70FBE"/>
    <w:rsid w:val="00E72900"/>
    <w:rsid w:val="00E72BB4"/>
    <w:rsid w:val="00E7502D"/>
    <w:rsid w:val="00E750EB"/>
    <w:rsid w:val="00E75424"/>
    <w:rsid w:val="00E76068"/>
    <w:rsid w:val="00E762CE"/>
    <w:rsid w:val="00E76CE9"/>
    <w:rsid w:val="00E77288"/>
    <w:rsid w:val="00E773DA"/>
    <w:rsid w:val="00E77932"/>
    <w:rsid w:val="00E77B42"/>
    <w:rsid w:val="00E80429"/>
    <w:rsid w:val="00E804AF"/>
    <w:rsid w:val="00E8113D"/>
    <w:rsid w:val="00E814AE"/>
    <w:rsid w:val="00E82490"/>
    <w:rsid w:val="00E82923"/>
    <w:rsid w:val="00E82988"/>
    <w:rsid w:val="00E832AD"/>
    <w:rsid w:val="00E835C6"/>
    <w:rsid w:val="00E83657"/>
    <w:rsid w:val="00E8404E"/>
    <w:rsid w:val="00E846E6"/>
    <w:rsid w:val="00E84AFD"/>
    <w:rsid w:val="00E84D77"/>
    <w:rsid w:val="00E85BD7"/>
    <w:rsid w:val="00E86FEC"/>
    <w:rsid w:val="00E873DE"/>
    <w:rsid w:val="00E90249"/>
    <w:rsid w:val="00E906BB"/>
    <w:rsid w:val="00E9075B"/>
    <w:rsid w:val="00E91626"/>
    <w:rsid w:val="00E91A5D"/>
    <w:rsid w:val="00E91CEF"/>
    <w:rsid w:val="00E91E40"/>
    <w:rsid w:val="00E9226A"/>
    <w:rsid w:val="00E92345"/>
    <w:rsid w:val="00E93506"/>
    <w:rsid w:val="00E939C4"/>
    <w:rsid w:val="00E94216"/>
    <w:rsid w:val="00E95FB7"/>
    <w:rsid w:val="00E96189"/>
    <w:rsid w:val="00E9677A"/>
    <w:rsid w:val="00E96815"/>
    <w:rsid w:val="00E97130"/>
    <w:rsid w:val="00E971F7"/>
    <w:rsid w:val="00E97708"/>
    <w:rsid w:val="00EA0DA9"/>
    <w:rsid w:val="00EA1582"/>
    <w:rsid w:val="00EA1B36"/>
    <w:rsid w:val="00EA2840"/>
    <w:rsid w:val="00EA29DE"/>
    <w:rsid w:val="00EA2A6E"/>
    <w:rsid w:val="00EA315C"/>
    <w:rsid w:val="00EA31EF"/>
    <w:rsid w:val="00EA3261"/>
    <w:rsid w:val="00EA440D"/>
    <w:rsid w:val="00EA4566"/>
    <w:rsid w:val="00EA527E"/>
    <w:rsid w:val="00EA5F74"/>
    <w:rsid w:val="00EA795C"/>
    <w:rsid w:val="00EA7A98"/>
    <w:rsid w:val="00EA7FA0"/>
    <w:rsid w:val="00EB04EA"/>
    <w:rsid w:val="00EB086B"/>
    <w:rsid w:val="00EB1AB2"/>
    <w:rsid w:val="00EB333E"/>
    <w:rsid w:val="00EB3B1B"/>
    <w:rsid w:val="00EB5175"/>
    <w:rsid w:val="00EB51EF"/>
    <w:rsid w:val="00EB5329"/>
    <w:rsid w:val="00EB5371"/>
    <w:rsid w:val="00EB6716"/>
    <w:rsid w:val="00EB777E"/>
    <w:rsid w:val="00EC0DC2"/>
    <w:rsid w:val="00EC14DB"/>
    <w:rsid w:val="00EC2465"/>
    <w:rsid w:val="00EC2C27"/>
    <w:rsid w:val="00EC2FB0"/>
    <w:rsid w:val="00EC38B5"/>
    <w:rsid w:val="00EC566C"/>
    <w:rsid w:val="00EC6054"/>
    <w:rsid w:val="00EC62CB"/>
    <w:rsid w:val="00EC70BD"/>
    <w:rsid w:val="00EC7B0E"/>
    <w:rsid w:val="00EC7D21"/>
    <w:rsid w:val="00ED0753"/>
    <w:rsid w:val="00ED0B7D"/>
    <w:rsid w:val="00ED17AF"/>
    <w:rsid w:val="00ED1BAB"/>
    <w:rsid w:val="00ED288F"/>
    <w:rsid w:val="00ED35A5"/>
    <w:rsid w:val="00ED3D44"/>
    <w:rsid w:val="00ED4F68"/>
    <w:rsid w:val="00ED5089"/>
    <w:rsid w:val="00ED566E"/>
    <w:rsid w:val="00ED5B5F"/>
    <w:rsid w:val="00ED6F4D"/>
    <w:rsid w:val="00ED73B2"/>
    <w:rsid w:val="00ED7687"/>
    <w:rsid w:val="00ED76F5"/>
    <w:rsid w:val="00ED7BBF"/>
    <w:rsid w:val="00EE12F6"/>
    <w:rsid w:val="00EE1F18"/>
    <w:rsid w:val="00EE24E7"/>
    <w:rsid w:val="00EE2527"/>
    <w:rsid w:val="00EE2AC2"/>
    <w:rsid w:val="00EE45F4"/>
    <w:rsid w:val="00EE46F5"/>
    <w:rsid w:val="00EE5582"/>
    <w:rsid w:val="00EE5754"/>
    <w:rsid w:val="00EE69DD"/>
    <w:rsid w:val="00EE6CBB"/>
    <w:rsid w:val="00EE6E1E"/>
    <w:rsid w:val="00EE73D7"/>
    <w:rsid w:val="00EF1308"/>
    <w:rsid w:val="00EF24BF"/>
    <w:rsid w:val="00EF2F26"/>
    <w:rsid w:val="00EF31D5"/>
    <w:rsid w:val="00EF36CB"/>
    <w:rsid w:val="00EF4F8A"/>
    <w:rsid w:val="00EF59DE"/>
    <w:rsid w:val="00EF5F03"/>
    <w:rsid w:val="00EF6944"/>
    <w:rsid w:val="00EF6958"/>
    <w:rsid w:val="00EF6F42"/>
    <w:rsid w:val="00EF747B"/>
    <w:rsid w:val="00EF7C39"/>
    <w:rsid w:val="00F001F3"/>
    <w:rsid w:val="00F002A9"/>
    <w:rsid w:val="00F00E0D"/>
    <w:rsid w:val="00F013B7"/>
    <w:rsid w:val="00F0182A"/>
    <w:rsid w:val="00F02493"/>
    <w:rsid w:val="00F026D9"/>
    <w:rsid w:val="00F02D45"/>
    <w:rsid w:val="00F02F6A"/>
    <w:rsid w:val="00F032B4"/>
    <w:rsid w:val="00F034EC"/>
    <w:rsid w:val="00F03AD8"/>
    <w:rsid w:val="00F0543F"/>
    <w:rsid w:val="00F0565F"/>
    <w:rsid w:val="00F05B89"/>
    <w:rsid w:val="00F06A7A"/>
    <w:rsid w:val="00F06AE0"/>
    <w:rsid w:val="00F06D29"/>
    <w:rsid w:val="00F072C1"/>
    <w:rsid w:val="00F07431"/>
    <w:rsid w:val="00F07588"/>
    <w:rsid w:val="00F10186"/>
    <w:rsid w:val="00F10C8B"/>
    <w:rsid w:val="00F11510"/>
    <w:rsid w:val="00F12089"/>
    <w:rsid w:val="00F124BA"/>
    <w:rsid w:val="00F1295C"/>
    <w:rsid w:val="00F136CD"/>
    <w:rsid w:val="00F13C9C"/>
    <w:rsid w:val="00F13CD4"/>
    <w:rsid w:val="00F14227"/>
    <w:rsid w:val="00F143FA"/>
    <w:rsid w:val="00F14BA1"/>
    <w:rsid w:val="00F14FD2"/>
    <w:rsid w:val="00F153C1"/>
    <w:rsid w:val="00F15458"/>
    <w:rsid w:val="00F157EB"/>
    <w:rsid w:val="00F158E6"/>
    <w:rsid w:val="00F15D99"/>
    <w:rsid w:val="00F15DAD"/>
    <w:rsid w:val="00F163B8"/>
    <w:rsid w:val="00F16CE2"/>
    <w:rsid w:val="00F17EC8"/>
    <w:rsid w:val="00F21535"/>
    <w:rsid w:val="00F215F7"/>
    <w:rsid w:val="00F21F34"/>
    <w:rsid w:val="00F221D3"/>
    <w:rsid w:val="00F22B47"/>
    <w:rsid w:val="00F22BC5"/>
    <w:rsid w:val="00F23460"/>
    <w:rsid w:val="00F23ACC"/>
    <w:rsid w:val="00F2606E"/>
    <w:rsid w:val="00F26503"/>
    <w:rsid w:val="00F26AEE"/>
    <w:rsid w:val="00F27558"/>
    <w:rsid w:val="00F2777E"/>
    <w:rsid w:val="00F27AEE"/>
    <w:rsid w:val="00F30655"/>
    <w:rsid w:val="00F306DB"/>
    <w:rsid w:val="00F310BE"/>
    <w:rsid w:val="00F31411"/>
    <w:rsid w:val="00F31930"/>
    <w:rsid w:val="00F3199D"/>
    <w:rsid w:val="00F31FA0"/>
    <w:rsid w:val="00F32A1C"/>
    <w:rsid w:val="00F32DBF"/>
    <w:rsid w:val="00F3403F"/>
    <w:rsid w:val="00F35670"/>
    <w:rsid w:val="00F368DB"/>
    <w:rsid w:val="00F36F05"/>
    <w:rsid w:val="00F37AD3"/>
    <w:rsid w:val="00F4077C"/>
    <w:rsid w:val="00F41E43"/>
    <w:rsid w:val="00F41E87"/>
    <w:rsid w:val="00F4217A"/>
    <w:rsid w:val="00F426C4"/>
    <w:rsid w:val="00F436BC"/>
    <w:rsid w:val="00F4519C"/>
    <w:rsid w:val="00F451EE"/>
    <w:rsid w:val="00F4603D"/>
    <w:rsid w:val="00F46F0F"/>
    <w:rsid w:val="00F46F42"/>
    <w:rsid w:val="00F47EBB"/>
    <w:rsid w:val="00F50047"/>
    <w:rsid w:val="00F5029B"/>
    <w:rsid w:val="00F5064D"/>
    <w:rsid w:val="00F50A8C"/>
    <w:rsid w:val="00F515F3"/>
    <w:rsid w:val="00F521E4"/>
    <w:rsid w:val="00F525EB"/>
    <w:rsid w:val="00F526AB"/>
    <w:rsid w:val="00F52865"/>
    <w:rsid w:val="00F530CA"/>
    <w:rsid w:val="00F53B04"/>
    <w:rsid w:val="00F54AC5"/>
    <w:rsid w:val="00F552D1"/>
    <w:rsid w:val="00F55726"/>
    <w:rsid w:val="00F5665E"/>
    <w:rsid w:val="00F567D4"/>
    <w:rsid w:val="00F57197"/>
    <w:rsid w:val="00F57561"/>
    <w:rsid w:val="00F57601"/>
    <w:rsid w:val="00F57731"/>
    <w:rsid w:val="00F5777C"/>
    <w:rsid w:val="00F57D32"/>
    <w:rsid w:val="00F57EE9"/>
    <w:rsid w:val="00F60186"/>
    <w:rsid w:val="00F60555"/>
    <w:rsid w:val="00F6090D"/>
    <w:rsid w:val="00F60B3D"/>
    <w:rsid w:val="00F60CA2"/>
    <w:rsid w:val="00F61902"/>
    <w:rsid w:val="00F62EC2"/>
    <w:rsid w:val="00F63F58"/>
    <w:rsid w:val="00F644AC"/>
    <w:rsid w:val="00F645C7"/>
    <w:rsid w:val="00F6580D"/>
    <w:rsid w:val="00F66572"/>
    <w:rsid w:val="00F668DA"/>
    <w:rsid w:val="00F6767B"/>
    <w:rsid w:val="00F70746"/>
    <w:rsid w:val="00F70A3D"/>
    <w:rsid w:val="00F70B60"/>
    <w:rsid w:val="00F719B4"/>
    <w:rsid w:val="00F719DB"/>
    <w:rsid w:val="00F71D04"/>
    <w:rsid w:val="00F71E76"/>
    <w:rsid w:val="00F72D58"/>
    <w:rsid w:val="00F72DD4"/>
    <w:rsid w:val="00F74A5A"/>
    <w:rsid w:val="00F75269"/>
    <w:rsid w:val="00F75273"/>
    <w:rsid w:val="00F75342"/>
    <w:rsid w:val="00F77051"/>
    <w:rsid w:val="00F7771F"/>
    <w:rsid w:val="00F80689"/>
    <w:rsid w:val="00F80DF7"/>
    <w:rsid w:val="00F81DA4"/>
    <w:rsid w:val="00F83221"/>
    <w:rsid w:val="00F836EC"/>
    <w:rsid w:val="00F83F97"/>
    <w:rsid w:val="00F8408D"/>
    <w:rsid w:val="00F846E7"/>
    <w:rsid w:val="00F8485F"/>
    <w:rsid w:val="00F84E71"/>
    <w:rsid w:val="00F86561"/>
    <w:rsid w:val="00F86846"/>
    <w:rsid w:val="00F90EED"/>
    <w:rsid w:val="00F9123C"/>
    <w:rsid w:val="00F913AB"/>
    <w:rsid w:val="00F913DF"/>
    <w:rsid w:val="00F91A80"/>
    <w:rsid w:val="00F91F6F"/>
    <w:rsid w:val="00F92136"/>
    <w:rsid w:val="00F92BB0"/>
    <w:rsid w:val="00F93070"/>
    <w:rsid w:val="00F95070"/>
    <w:rsid w:val="00F95E20"/>
    <w:rsid w:val="00F96526"/>
    <w:rsid w:val="00F965C0"/>
    <w:rsid w:val="00F96C86"/>
    <w:rsid w:val="00F9716F"/>
    <w:rsid w:val="00F976E9"/>
    <w:rsid w:val="00F97949"/>
    <w:rsid w:val="00FA0279"/>
    <w:rsid w:val="00FA06A8"/>
    <w:rsid w:val="00FA080D"/>
    <w:rsid w:val="00FA0A44"/>
    <w:rsid w:val="00FA22D4"/>
    <w:rsid w:val="00FA2BD0"/>
    <w:rsid w:val="00FA3899"/>
    <w:rsid w:val="00FA3D0C"/>
    <w:rsid w:val="00FA3D16"/>
    <w:rsid w:val="00FA44D5"/>
    <w:rsid w:val="00FA453F"/>
    <w:rsid w:val="00FA4B16"/>
    <w:rsid w:val="00FA51BF"/>
    <w:rsid w:val="00FA53F7"/>
    <w:rsid w:val="00FA5406"/>
    <w:rsid w:val="00FA5C76"/>
    <w:rsid w:val="00FA6790"/>
    <w:rsid w:val="00FA6DA7"/>
    <w:rsid w:val="00FA78D8"/>
    <w:rsid w:val="00FA7BD5"/>
    <w:rsid w:val="00FB02AB"/>
    <w:rsid w:val="00FB2005"/>
    <w:rsid w:val="00FB2502"/>
    <w:rsid w:val="00FB2924"/>
    <w:rsid w:val="00FB3695"/>
    <w:rsid w:val="00FB3EC6"/>
    <w:rsid w:val="00FB49A3"/>
    <w:rsid w:val="00FB5337"/>
    <w:rsid w:val="00FB557F"/>
    <w:rsid w:val="00FB5ED7"/>
    <w:rsid w:val="00FB5FC2"/>
    <w:rsid w:val="00FB6921"/>
    <w:rsid w:val="00FB76DB"/>
    <w:rsid w:val="00FB76DC"/>
    <w:rsid w:val="00FB7812"/>
    <w:rsid w:val="00FB78D9"/>
    <w:rsid w:val="00FB78EA"/>
    <w:rsid w:val="00FB7BF6"/>
    <w:rsid w:val="00FB7D40"/>
    <w:rsid w:val="00FC028B"/>
    <w:rsid w:val="00FC0310"/>
    <w:rsid w:val="00FC032A"/>
    <w:rsid w:val="00FC0EFC"/>
    <w:rsid w:val="00FC1113"/>
    <w:rsid w:val="00FC1630"/>
    <w:rsid w:val="00FC30E2"/>
    <w:rsid w:val="00FC40BF"/>
    <w:rsid w:val="00FC484F"/>
    <w:rsid w:val="00FC4C42"/>
    <w:rsid w:val="00FC67B9"/>
    <w:rsid w:val="00FC6899"/>
    <w:rsid w:val="00FC6AB1"/>
    <w:rsid w:val="00FC6AD0"/>
    <w:rsid w:val="00FC6E8F"/>
    <w:rsid w:val="00FD0007"/>
    <w:rsid w:val="00FD054B"/>
    <w:rsid w:val="00FD0759"/>
    <w:rsid w:val="00FD1855"/>
    <w:rsid w:val="00FD23B5"/>
    <w:rsid w:val="00FD248C"/>
    <w:rsid w:val="00FD24BF"/>
    <w:rsid w:val="00FD37A7"/>
    <w:rsid w:val="00FD4075"/>
    <w:rsid w:val="00FD474C"/>
    <w:rsid w:val="00FD64D3"/>
    <w:rsid w:val="00FD72F2"/>
    <w:rsid w:val="00FD7A39"/>
    <w:rsid w:val="00FE0122"/>
    <w:rsid w:val="00FE0283"/>
    <w:rsid w:val="00FE0666"/>
    <w:rsid w:val="00FE165E"/>
    <w:rsid w:val="00FE25F4"/>
    <w:rsid w:val="00FE26F5"/>
    <w:rsid w:val="00FE346B"/>
    <w:rsid w:val="00FE4004"/>
    <w:rsid w:val="00FE4253"/>
    <w:rsid w:val="00FE4A03"/>
    <w:rsid w:val="00FE4C77"/>
    <w:rsid w:val="00FE4CE1"/>
    <w:rsid w:val="00FE6008"/>
    <w:rsid w:val="00FE6EEC"/>
    <w:rsid w:val="00FE70FB"/>
    <w:rsid w:val="00FE7343"/>
    <w:rsid w:val="00FF0335"/>
    <w:rsid w:val="00FF0FCD"/>
    <w:rsid w:val="00FF0FF3"/>
    <w:rsid w:val="00FF178C"/>
    <w:rsid w:val="00FF2004"/>
    <w:rsid w:val="00FF2182"/>
    <w:rsid w:val="00FF2E76"/>
    <w:rsid w:val="00FF4968"/>
    <w:rsid w:val="00FF4B95"/>
    <w:rsid w:val="00FF50BD"/>
    <w:rsid w:val="00FF5126"/>
    <w:rsid w:val="00FF5E3E"/>
    <w:rsid w:val="00FF6ABC"/>
    <w:rsid w:val="00FF77A3"/>
    <w:rsid w:val="00FF7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FE2"/>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15444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E2"/>
    <w:pPr>
      <w:ind w:left="720"/>
      <w:contextualSpacing/>
    </w:pPr>
  </w:style>
  <w:style w:type="character" w:customStyle="1" w:styleId="Heading1Char">
    <w:name w:val="Heading 1 Char"/>
    <w:basedOn w:val="DefaultParagraphFont"/>
    <w:link w:val="Heading1"/>
    <w:uiPriority w:val="9"/>
    <w:rsid w:val="00E63FE2"/>
    <w:rPr>
      <w:rFonts w:ascii="Times New Roman" w:eastAsia="Times New Roman" w:hAnsi="Times New Roman" w:cs="Times New Roman"/>
      <w:b/>
      <w:bCs/>
      <w:kern w:val="36"/>
      <w:sz w:val="48"/>
      <w:szCs w:val="48"/>
      <w:lang w:bidi="he-IL"/>
    </w:rPr>
  </w:style>
  <w:style w:type="paragraph" w:styleId="NormalWeb">
    <w:name w:val="Normal (Web)"/>
    <w:basedOn w:val="Normal"/>
    <w:uiPriority w:val="99"/>
    <w:unhideWhenUsed/>
    <w:rsid w:val="00E63FE2"/>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E63FE2"/>
  </w:style>
  <w:style w:type="table" w:styleId="TableGrid">
    <w:name w:val="Table Grid"/>
    <w:basedOn w:val="TableNormal"/>
    <w:uiPriority w:val="59"/>
    <w:rsid w:val="00E63FE2"/>
    <w:rPr>
      <w:rFonts w:asciiTheme="minorHAnsi" w:eastAsiaTheme="minorEastAsia" w:hAnsi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FE2"/>
    <w:rPr>
      <w:rFonts w:ascii="Tahoma" w:hAnsi="Tahoma" w:cs="Tahoma"/>
      <w:sz w:val="16"/>
      <w:szCs w:val="16"/>
    </w:rPr>
  </w:style>
  <w:style w:type="character" w:customStyle="1" w:styleId="BalloonTextChar">
    <w:name w:val="Balloon Text Char"/>
    <w:basedOn w:val="DefaultParagraphFont"/>
    <w:link w:val="BalloonText"/>
    <w:uiPriority w:val="99"/>
    <w:semiHidden/>
    <w:rsid w:val="00E63FE2"/>
    <w:rPr>
      <w:rFonts w:ascii="Tahoma" w:hAnsi="Tahoma" w:cs="Tahoma"/>
      <w:sz w:val="16"/>
      <w:szCs w:val="16"/>
    </w:rPr>
  </w:style>
  <w:style w:type="character" w:styleId="Hyperlink">
    <w:name w:val="Hyperlink"/>
    <w:basedOn w:val="DefaultParagraphFont"/>
    <w:uiPriority w:val="99"/>
    <w:rsid w:val="00E63FE2"/>
    <w:rPr>
      <w:rFonts w:cs="Times New Roman"/>
      <w:color w:val="0000FF"/>
      <w:u w:val="single"/>
    </w:rPr>
  </w:style>
  <w:style w:type="character" w:customStyle="1" w:styleId="il">
    <w:name w:val="il"/>
    <w:basedOn w:val="DefaultParagraphFont"/>
    <w:rsid w:val="00E63FE2"/>
    <w:rPr>
      <w:rFonts w:cs="Times New Roman"/>
    </w:rPr>
  </w:style>
  <w:style w:type="paragraph" w:styleId="FootnoteText">
    <w:name w:val="footnote text"/>
    <w:aliases w:val="Footnote reference,FA Fu,Footnote Text Char Char Char Char Char,Footnote Text Char Char Char Char,Footnote Text Char Char Char,Char,FA Fuﬂnotentext,FA Fußnotentext,ﬂnotentext"/>
    <w:basedOn w:val="Normal"/>
    <w:link w:val="FootnoteTextChar"/>
    <w:uiPriority w:val="99"/>
    <w:unhideWhenUsed/>
    <w:rsid w:val="00E63FE2"/>
    <w:pPr>
      <w:jc w:val="both"/>
    </w:pPr>
    <w:rPr>
      <w:rFonts w:ascii="Arial" w:hAnsi="Arial"/>
      <w:sz w:val="20"/>
      <w:szCs w:val="20"/>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Char Char,FA Fuﬂnotentext Char,FA Fußnotentext Char,ﬂnotentext Char"/>
    <w:basedOn w:val="DefaultParagraphFont"/>
    <w:link w:val="FootnoteText"/>
    <w:uiPriority w:val="99"/>
    <w:rsid w:val="00E63FE2"/>
    <w:rPr>
      <w:rFonts w:ascii="Arial" w:hAnsi="Arial"/>
      <w:sz w:val="20"/>
      <w:szCs w:val="20"/>
      <w:lang w:val="en-GB"/>
    </w:rPr>
  </w:style>
  <w:style w:type="character" w:styleId="FootnoteReference">
    <w:name w:val="footnote reference"/>
    <w:basedOn w:val="DefaultParagraphFont"/>
    <w:uiPriority w:val="99"/>
    <w:unhideWhenUsed/>
    <w:rsid w:val="00E63FE2"/>
    <w:rPr>
      <w:vertAlign w:val="superscript"/>
    </w:rPr>
  </w:style>
  <w:style w:type="character" w:customStyle="1" w:styleId="Heading2Char">
    <w:name w:val="Heading 2 Char"/>
    <w:basedOn w:val="DefaultParagraphFont"/>
    <w:link w:val="Heading2"/>
    <w:uiPriority w:val="9"/>
    <w:semiHidden/>
    <w:rsid w:val="00154441"/>
    <w:rPr>
      <w:rFonts w:asciiTheme="majorHAnsi" w:eastAsiaTheme="majorEastAsia" w:hAnsiTheme="majorHAnsi" w:cstheme="majorBidi"/>
      <w:b/>
      <w:bCs/>
      <w:color w:val="5B9BD5" w:themeColor="accent1"/>
      <w:sz w:val="26"/>
      <w:szCs w:val="26"/>
    </w:rPr>
  </w:style>
  <w:style w:type="paragraph" w:customStyle="1" w:styleId="Body">
    <w:name w:val="Body"/>
    <w:rsid w:val="00154441"/>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bidi="he-IL"/>
    </w:rPr>
  </w:style>
  <w:style w:type="paragraph" w:styleId="Title">
    <w:name w:val="Title"/>
    <w:next w:val="Body"/>
    <w:link w:val="TitleChar"/>
    <w:rsid w:val="00154441"/>
    <w:pPr>
      <w:keepNext/>
      <w:pBdr>
        <w:top w:val="nil"/>
        <w:left w:val="nil"/>
        <w:bottom w:val="nil"/>
        <w:right w:val="nil"/>
        <w:between w:val="nil"/>
        <w:bar w:val="nil"/>
      </w:pBdr>
      <w:spacing w:after="240"/>
      <w:jc w:val="center"/>
      <w:outlineLvl w:val="0"/>
    </w:pPr>
    <w:rPr>
      <w:rFonts w:ascii="Palatino" w:eastAsia="Arial Unicode MS" w:hAnsi="Arial Unicode MS" w:cs="Arial Unicode MS"/>
      <w:b/>
      <w:bCs/>
      <w:color w:val="000000"/>
      <w:sz w:val="28"/>
      <w:szCs w:val="28"/>
      <w:bdr w:val="nil"/>
      <w:lang w:bidi="he-IL"/>
    </w:rPr>
  </w:style>
  <w:style w:type="character" w:customStyle="1" w:styleId="TitleChar">
    <w:name w:val="Title Char"/>
    <w:basedOn w:val="DefaultParagraphFont"/>
    <w:link w:val="Title"/>
    <w:rsid w:val="00154441"/>
    <w:rPr>
      <w:rFonts w:ascii="Palatino" w:eastAsia="Arial Unicode MS" w:hAnsi="Arial Unicode MS" w:cs="Arial Unicode MS"/>
      <w:b/>
      <w:bCs/>
      <w:color w:val="000000"/>
      <w:sz w:val="28"/>
      <w:szCs w:val="28"/>
      <w:bdr w:val="nil"/>
      <w:lang w:bidi="he-IL"/>
    </w:rPr>
  </w:style>
  <w:style w:type="paragraph" w:styleId="Caption">
    <w:name w:val="caption"/>
    <w:next w:val="Body"/>
    <w:rsid w:val="00154441"/>
    <w:pPr>
      <w:pBdr>
        <w:top w:val="nil"/>
        <w:left w:val="nil"/>
        <w:bottom w:val="nil"/>
        <w:right w:val="nil"/>
        <w:between w:val="nil"/>
        <w:bar w:val="nil"/>
      </w:pBdr>
    </w:pPr>
    <w:rPr>
      <w:rFonts w:ascii="Helvetica" w:eastAsia="Arial Unicode MS" w:hAnsi="Arial Unicode MS" w:cs="Arial Unicode MS"/>
      <w:i/>
      <w:iCs/>
      <w:color w:val="000000"/>
      <w:sz w:val="22"/>
      <w:szCs w:val="22"/>
      <w:bdr w:val="nil"/>
      <w:lang w:bidi="he-IL"/>
    </w:rPr>
  </w:style>
  <w:style w:type="paragraph" w:customStyle="1" w:styleId="FreeForm">
    <w:name w:val="Free Form"/>
    <w:rsid w:val="00154441"/>
    <w:pPr>
      <w:pBdr>
        <w:top w:val="nil"/>
        <w:left w:val="nil"/>
        <w:bottom w:val="nil"/>
        <w:right w:val="nil"/>
        <w:between w:val="nil"/>
        <w:bar w:val="nil"/>
      </w:pBdr>
      <w:spacing w:after="120"/>
    </w:pPr>
    <w:rPr>
      <w:rFonts w:ascii="Times New Roman" w:eastAsia="Arial Unicode MS" w:hAnsi="Arial Unicode MS" w:cs="Arial Unicode MS"/>
      <w:color w:val="000000"/>
      <w:bdr w:val="nil"/>
      <w:lang w:bidi="he-IL"/>
    </w:rPr>
  </w:style>
  <w:style w:type="numbering" w:customStyle="1" w:styleId="NumberedList">
    <w:name w:val="Numbered List"/>
    <w:rsid w:val="00154441"/>
    <w:pPr>
      <w:numPr>
        <w:numId w:val="14"/>
      </w:numPr>
    </w:pPr>
  </w:style>
  <w:style w:type="numbering" w:customStyle="1" w:styleId="Legal">
    <w:name w:val="Legal"/>
    <w:rsid w:val="00154441"/>
    <w:pPr>
      <w:numPr>
        <w:numId w:val="17"/>
      </w:numPr>
    </w:pPr>
  </w:style>
  <w:style w:type="character" w:customStyle="1" w:styleId="Hyperlink0">
    <w:name w:val="Hyperlink.0"/>
    <w:basedOn w:val="Hyperlink"/>
    <w:rsid w:val="00154441"/>
    <w:rPr>
      <w:rFonts w:cs="Times New Roman"/>
      <w:color w:val="000099"/>
      <w:u w:val="single"/>
    </w:rPr>
  </w:style>
  <w:style w:type="numbering" w:customStyle="1" w:styleId="List0">
    <w:name w:val="List 0"/>
    <w:basedOn w:val="NoList"/>
    <w:rsid w:val="00154441"/>
    <w:pPr>
      <w:numPr>
        <w:numId w:val="16"/>
      </w:numPr>
    </w:pPr>
  </w:style>
  <w:style w:type="paragraph" w:styleId="Footer">
    <w:name w:val="footer"/>
    <w:basedOn w:val="Normal"/>
    <w:link w:val="FooterChar"/>
    <w:uiPriority w:val="99"/>
    <w:unhideWhenUsed/>
    <w:rsid w:val="00154441"/>
    <w:pPr>
      <w:tabs>
        <w:tab w:val="center" w:pos="4153"/>
        <w:tab w:val="right" w:pos="8306"/>
      </w:tabs>
    </w:pPr>
    <w:rPr>
      <w:rFonts w:asciiTheme="minorHAnsi" w:eastAsiaTheme="minorEastAsia" w:hAnsiTheme="minorHAnsi"/>
      <w:lang w:val="en-GB"/>
    </w:rPr>
  </w:style>
  <w:style w:type="character" w:customStyle="1" w:styleId="FooterChar">
    <w:name w:val="Footer Char"/>
    <w:basedOn w:val="DefaultParagraphFont"/>
    <w:link w:val="Footer"/>
    <w:uiPriority w:val="99"/>
    <w:rsid w:val="00154441"/>
    <w:rPr>
      <w:rFonts w:asciiTheme="minorHAnsi" w:eastAsiaTheme="minorEastAsia" w:hAnsiTheme="minorHAnsi"/>
      <w:lang w:val="en-GB"/>
    </w:rPr>
  </w:style>
  <w:style w:type="character" w:styleId="PageNumber">
    <w:name w:val="page number"/>
    <w:basedOn w:val="DefaultParagraphFont"/>
    <w:uiPriority w:val="99"/>
    <w:semiHidden/>
    <w:unhideWhenUsed/>
    <w:rsid w:val="00154441"/>
  </w:style>
  <w:style w:type="paragraph" w:styleId="Header">
    <w:name w:val="header"/>
    <w:basedOn w:val="Normal"/>
    <w:link w:val="HeaderChar"/>
    <w:uiPriority w:val="99"/>
    <w:unhideWhenUsed/>
    <w:rsid w:val="00154441"/>
    <w:pPr>
      <w:tabs>
        <w:tab w:val="center" w:pos="4513"/>
        <w:tab w:val="right" w:pos="9026"/>
      </w:tabs>
    </w:pPr>
    <w:rPr>
      <w:rFonts w:asciiTheme="minorHAnsi" w:eastAsiaTheme="minorEastAsia" w:hAnsiTheme="minorHAnsi"/>
      <w:lang w:val="en-GB"/>
    </w:rPr>
  </w:style>
  <w:style w:type="character" w:customStyle="1" w:styleId="HeaderChar">
    <w:name w:val="Header Char"/>
    <w:basedOn w:val="DefaultParagraphFont"/>
    <w:link w:val="Header"/>
    <w:uiPriority w:val="99"/>
    <w:rsid w:val="00154441"/>
    <w:rPr>
      <w:rFonts w:asciiTheme="minorHAnsi" w:eastAsiaTheme="minorEastAsia" w:hAnsiTheme="minorHAnsi"/>
      <w:lang w:val="en-GB"/>
    </w:rPr>
  </w:style>
  <w:style w:type="paragraph" w:customStyle="1" w:styleId="Style1">
    <w:name w:val="Style 1"/>
    <w:basedOn w:val="Normal"/>
    <w:uiPriority w:val="99"/>
    <w:rsid w:val="00D450E2"/>
    <w:pPr>
      <w:widowControl w:val="0"/>
      <w:autoSpaceDE w:val="0"/>
      <w:autoSpaceDN w:val="0"/>
      <w:adjustRightInd w:val="0"/>
    </w:pPr>
    <w:rPr>
      <w:rFonts w:ascii="Times New Roman" w:eastAsiaTheme="minorEastAsia" w:hAnsi="Times New Roman" w:cs="Times New Roman"/>
      <w:sz w:val="20"/>
      <w:szCs w:val="20"/>
      <w:lang w:bidi="he-IL"/>
    </w:rPr>
  </w:style>
  <w:style w:type="paragraph" w:customStyle="1" w:styleId="Style3">
    <w:name w:val="Style 3"/>
    <w:basedOn w:val="Normal"/>
    <w:uiPriority w:val="99"/>
    <w:rsid w:val="00D450E2"/>
    <w:pPr>
      <w:widowControl w:val="0"/>
      <w:autoSpaceDE w:val="0"/>
      <w:autoSpaceDN w:val="0"/>
      <w:spacing w:line="211" w:lineRule="auto"/>
      <w:ind w:left="648" w:hanging="576"/>
      <w:jc w:val="both"/>
    </w:pPr>
    <w:rPr>
      <w:rFonts w:ascii="Bookman Old Style" w:eastAsiaTheme="minorEastAsia" w:hAnsi="Bookman Old Style" w:cs="Bookman Old Style"/>
      <w:sz w:val="22"/>
      <w:szCs w:val="22"/>
      <w:lang w:bidi="he-IL"/>
    </w:rPr>
  </w:style>
  <w:style w:type="paragraph" w:customStyle="1" w:styleId="Style5">
    <w:name w:val="Style 5"/>
    <w:basedOn w:val="Normal"/>
    <w:uiPriority w:val="99"/>
    <w:rsid w:val="00D450E2"/>
    <w:pPr>
      <w:widowControl w:val="0"/>
      <w:autoSpaceDE w:val="0"/>
      <w:autoSpaceDN w:val="0"/>
      <w:spacing w:before="216" w:line="208" w:lineRule="auto"/>
      <w:ind w:left="576" w:firstLine="72"/>
    </w:pPr>
    <w:rPr>
      <w:rFonts w:ascii="Bookman Old Style" w:eastAsiaTheme="minorEastAsia" w:hAnsi="Bookman Old Style" w:cs="Bookman Old Style"/>
      <w:sz w:val="22"/>
      <w:szCs w:val="22"/>
      <w:lang w:bidi="he-IL"/>
    </w:rPr>
  </w:style>
  <w:style w:type="character" w:customStyle="1" w:styleId="CharacterStyle1">
    <w:name w:val="Character Style 1"/>
    <w:uiPriority w:val="99"/>
    <w:rsid w:val="00D450E2"/>
    <w:rPr>
      <w:rFonts w:ascii="Bookman Old Style" w:hAnsi="Bookman Old Style"/>
      <w:sz w:val="22"/>
    </w:rPr>
  </w:style>
  <w:style w:type="character" w:customStyle="1" w:styleId="CharacterStyle2">
    <w:name w:val="Character Style 2"/>
    <w:uiPriority w:val="99"/>
    <w:rsid w:val="00D450E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FE2"/>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15444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E2"/>
    <w:pPr>
      <w:ind w:left="720"/>
      <w:contextualSpacing/>
    </w:pPr>
  </w:style>
  <w:style w:type="character" w:customStyle="1" w:styleId="Heading1Char">
    <w:name w:val="Heading 1 Char"/>
    <w:basedOn w:val="DefaultParagraphFont"/>
    <w:link w:val="Heading1"/>
    <w:uiPriority w:val="9"/>
    <w:rsid w:val="00E63FE2"/>
    <w:rPr>
      <w:rFonts w:ascii="Times New Roman" w:eastAsia="Times New Roman" w:hAnsi="Times New Roman" w:cs="Times New Roman"/>
      <w:b/>
      <w:bCs/>
      <w:kern w:val="36"/>
      <w:sz w:val="48"/>
      <w:szCs w:val="48"/>
      <w:lang w:bidi="he-IL"/>
    </w:rPr>
  </w:style>
  <w:style w:type="paragraph" w:styleId="NormalWeb">
    <w:name w:val="Normal (Web)"/>
    <w:basedOn w:val="Normal"/>
    <w:uiPriority w:val="99"/>
    <w:unhideWhenUsed/>
    <w:rsid w:val="00E63FE2"/>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E63FE2"/>
  </w:style>
  <w:style w:type="table" w:styleId="TableGrid">
    <w:name w:val="Table Grid"/>
    <w:basedOn w:val="TableNormal"/>
    <w:uiPriority w:val="59"/>
    <w:rsid w:val="00E63FE2"/>
    <w:rPr>
      <w:rFonts w:asciiTheme="minorHAnsi" w:eastAsiaTheme="minorEastAsia" w:hAnsi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FE2"/>
    <w:rPr>
      <w:rFonts w:ascii="Tahoma" w:hAnsi="Tahoma" w:cs="Tahoma"/>
      <w:sz w:val="16"/>
      <w:szCs w:val="16"/>
    </w:rPr>
  </w:style>
  <w:style w:type="character" w:customStyle="1" w:styleId="BalloonTextChar">
    <w:name w:val="Balloon Text Char"/>
    <w:basedOn w:val="DefaultParagraphFont"/>
    <w:link w:val="BalloonText"/>
    <w:uiPriority w:val="99"/>
    <w:semiHidden/>
    <w:rsid w:val="00E63FE2"/>
    <w:rPr>
      <w:rFonts w:ascii="Tahoma" w:hAnsi="Tahoma" w:cs="Tahoma"/>
      <w:sz w:val="16"/>
      <w:szCs w:val="16"/>
    </w:rPr>
  </w:style>
  <w:style w:type="character" w:styleId="Hyperlink">
    <w:name w:val="Hyperlink"/>
    <w:basedOn w:val="DefaultParagraphFont"/>
    <w:uiPriority w:val="99"/>
    <w:rsid w:val="00E63FE2"/>
    <w:rPr>
      <w:rFonts w:cs="Times New Roman"/>
      <w:color w:val="0000FF"/>
      <w:u w:val="single"/>
    </w:rPr>
  </w:style>
  <w:style w:type="character" w:customStyle="1" w:styleId="il">
    <w:name w:val="il"/>
    <w:basedOn w:val="DefaultParagraphFont"/>
    <w:rsid w:val="00E63FE2"/>
    <w:rPr>
      <w:rFonts w:cs="Times New Roman"/>
    </w:rPr>
  </w:style>
  <w:style w:type="paragraph" w:styleId="FootnoteText">
    <w:name w:val="footnote text"/>
    <w:aliases w:val="Footnote reference,FA Fu,Footnote Text Char Char Char Char Char,Footnote Text Char Char Char Char,Footnote Text Char Char Char,Char,FA Fuﬂnotentext,FA Fußnotentext,ﬂnotentext"/>
    <w:basedOn w:val="Normal"/>
    <w:link w:val="FootnoteTextChar"/>
    <w:uiPriority w:val="99"/>
    <w:unhideWhenUsed/>
    <w:rsid w:val="00E63FE2"/>
    <w:pPr>
      <w:jc w:val="both"/>
    </w:pPr>
    <w:rPr>
      <w:rFonts w:ascii="Arial" w:hAnsi="Arial"/>
      <w:sz w:val="20"/>
      <w:szCs w:val="20"/>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Char Char,FA Fuﬂnotentext Char,FA Fußnotentext Char,ﬂnotentext Char"/>
    <w:basedOn w:val="DefaultParagraphFont"/>
    <w:link w:val="FootnoteText"/>
    <w:uiPriority w:val="99"/>
    <w:rsid w:val="00E63FE2"/>
    <w:rPr>
      <w:rFonts w:ascii="Arial" w:hAnsi="Arial"/>
      <w:sz w:val="20"/>
      <w:szCs w:val="20"/>
      <w:lang w:val="en-GB"/>
    </w:rPr>
  </w:style>
  <w:style w:type="character" w:styleId="FootnoteReference">
    <w:name w:val="footnote reference"/>
    <w:basedOn w:val="DefaultParagraphFont"/>
    <w:uiPriority w:val="99"/>
    <w:unhideWhenUsed/>
    <w:rsid w:val="00E63FE2"/>
    <w:rPr>
      <w:vertAlign w:val="superscript"/>
    </w:rPr>
  </w:style>
  <w:style w:type="character" w:customStyle="1" w:styleId="Heading2Char">
    <w:name w:val="Heading 2 Char"/>
    <w:basedOn w:val="DefaultParagraphFont"/>
    <w:link w:val="Heading2"/>
    <w:uiPriority w:val="9"/>
    <w:semiHidden/>
    <w:rsid w:val="00154441"/>
    <w:rPr>
      <w:rFonts w:asciiTheme="majorHAnsi" w:eastAsiaTheme="majorEastAsia" w:hAnsiTheme="majorHAnsi" w:cstheme="majorBidi"/>
      <w:b/>
      <w:bCs/>
      <w:color w:val="5B9BD5" w:themeColor="accent1"/>
      <w:sz w:val="26"/>
      <w:szCs w:val="26"/>
    </w:rPr>
  </w:style>
  <w:style w:type="paragraph" w:customStyle="1" w:styleId="Body">
    <w:name w:val="Body"/>
    <w:rsid w:val="00154441"/>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bidi="he-IL"/>
    </w:rPr>
  </w:style>
  <w:style w:type="paragraph" w:styleId="Title">
    <w:name w:val="Title"/>
    <w:next w:val="Body"/>
    <w:link w:val="TitleChar"/>
    <w:rsid w:val="00154441"/>
    <w:pPr>
      <w:keepNext/>
      <w:pBdr>
        <w:top w:val="nil"/>
        <w:left w:val="nil"/>
        <w:bottom w:val="nil"/>
        <w:right w:val="nil"/>
        <w:between w:val="nil"/>
        <w:bar w:val="nil"/>
      </w:pBdr>
      <w:spacing w:after="240"/>
      <w:jc w:val="center"/>
      <w:outlineLvl w:val="0"/>
    </w:pPr>
    <w:rPr>
      <w:rFonts w:ascii="Palatino" w:eastAsia="Arial Unicode MS" w:hAnsi="Arial Unicode MS" w:cs="Arial Unicode MS"/>
      <w:b/>
      <w:bCs/>
      <w:color w:val="000000"/>
      <w:sz w:val="28"/>
      <w:szCs w:val="28"/>
      <w:bdr w:val="nil"/>
      <w:lang w:bidi="he-IL"/>
    </w:rPr>
  </w:style>
  <w:style w:type="character" w:customStyle="1" w:styleId="TitleChar">
    <w:name w:val="Title Char"/>
    <w:basedOn w:val="DefaultParagraphFont"/>
    <w:link w:val="Title"/>
    <w:rsid w:val="00154441"/>
    <w:rPr>
      <w:rFonts w:ascii="Palatino" w:eastAsia="Arial Unicode MS" w:hAnsi="Arial Unicode MS" w:cs="Arial Unicode MS"/>
      <w:b/>
      <w:bCs/>
      <w:color w:val="000000"/>
      <w:sz w:val="28"/>
      <w:szCs w:val="28"/>
      <w:bdr w:val="nil"/>
      <w:lang w:bidi="he-IL"/>
    </w:rPr>
  </w:style>
  <w:style w:type="paragraph" w:styleId="Caption">
    <w:name w:val="caption"/>
    <w:next w:val="Body"/>
    <w:rsid w:val="00154441"/>
    <w:pPr>
      <w:pBdr>
        <w:top w:val="nil"/>
        <w:left w:val="nil"/>
        <w:bottom w:val="nil"/>
        <w:right w:val="nil"/>
        <w:between w:val="nil"/>
        <w:bar w:val="nil"/>
      </w:pBdr>
    </w:pPr>
    <w:rPr>
      <w:rFonts w:ascii="Helvetica" w:eastAsia="Arial Unicode MS" w:hAnsi="Arial Unicode MS" w:cs="Arial Unicode MS"/>
      <w:i/>
      <w:iCs/>
      <w:color w:val="000000"/>
      <w:sz w:val="22"/>
      <w:szCs w:val="22"/>
      <w:bdr w:val="nil"/>
      <w:lang w:bidi="he-IL"/>
    </w:rPr>
  </w:style>
  <w:style w:type="paragraph" w:customStyle="1" w:styleId="FreeForm">
    <w:name w:val="Free Form"/>
    <w:rsid w:val="00154441"/>
    <w:pPr>
      <w:pBdr>
        <w:top w:val="nil"/>
        <w:left w:val="nil"/>
        <w:bottom w:val="nil"/>
        <w:right w:val="nil"/>
        <w:between w:val="nil"/>
        <w:bar w:val="nil"/>
      </w:pBdr>
      <w:spacing w:after="120"/>
    </w:pPr>
    <w:rPr>
      <w:rFonts w:ascii="Times New Roman" w:eastAsia="Arial Unicode MS" w:hAnsi="Arial Unicode MS" w:cs="Arial Unicode MS"/>
      <w:color w:val="000000"/>
      <w:bdr w:val="nil"/>
      <w:lang w:bidi="he-IL"/>
    </w:rPr>
  </w:style>
  <w:style w:type="numbering" w:customStyle="1" w:styleId="NumberedList">
    <w:name w:val="Numbered List"/>
    <w:rsid w:val="00154441"/>
    <w:pPr>
      <w:numPr>
        <w:numId w:val="14"/>
      </w:numPr>
    </w:pPr>
  </w:style>
  <w:style w:type="numbering" w:customStyle="1" w:styleId="Legal">
    <w:name w:val="Legal"/>
    <w:rsid w:val="00154441"/>
    <w:pPr>
      <w:numPr>
        <w:numId w:val="17"/>
      </w:numPr>
    </w:pPr>
  </w:style>
  <w:style w:type="character" w:customStyle="1" w:styleId="Hyperlink0">
    <w:name w:val="Hyperlink.0"/>
    <w:basedOn w:val="Hyperlink"/>
    <w:rsid w:val="00154441"/>
    <w:rPr>
      <w:rFonts w:cs="Times New Roman"/>
      <w:color w:val="000099"/>
      <w:u w:val="single"/>
    </w:rPr>
  </w:style>
  <w:style w:type="numbering" w:customStyle="1" w:styleId="List0">
    <w:name w:val="List 0"/>
    <w:basedOn w:val="NoList"/>
    <w:rsid w:val="00154441"/>
    <w:pPr>
      <w:numPr>
        <w:numId w:val="16"/>
      </w:numPr>
    </w:pPr>
  </w:style>
  <w:style w:type="paragraph" w:styleId="Footer">
    <w:name w:val="footer"/>
    <w:basedOn w:val="Normal"/>
    <w:link w:val="FooterChar"/>
    <w:uiPriority w:val="99"/>
    <w:unhideWhenUsed/>
    <w:rsid w:val="00154441"/>
    <w:pPr>
      <w:tabs>
        <w:tab w:val="center" w:pos="4153"/>
        <w:tab w:val="right" w:pos="8306"/>
      </w:tabs>
    </w:pPr>
    <w:rPr>
      <w:rFonts w:asciiTheme="minorHAnsi" w:eastAsiaTheme="minorEastAsia" w:hAnsiTheme="minorHAnsi"/>
      <w:lang w:val="en-GB"/>
    </w:rPr>
  </w:style>
  <w:style w:type="character" w:customStyle="1" w:styleId="FooterChar">
    <w:name w:val="Footer Char"/>
    <w:basedOn w:val="DefaultParagraphFont"/>
    <w:link w:val="Footer"/>
    <w:uiPriority w:val="99"/>
    <w:rsid w:val="00154441"/>
    <w:rPr>
      <w:rFonts w:asciiTheme="minorHAnsi" w:eastAsiaTheme="minorEastAsia" w:hAnsiTheme="minorHAnsi"/>
      <w:lang w:val="en-GB"/>
    </w:rPr>
  </w:style>
  <w:style w:type="character" w:styleId="PageNumber">
    <w:name w:val="page number"/>
    <w:basedOn w:val="DefaultParagraphFont"/>
    <w:uiPriority w:val="99"/>
    <w:semiHidden/>
    <w:unhideWhenUsed/>
    <w:rsid w:val="00154441"/>
  </w:style>
  <w:style w:type="paragraph" w:styleId="Header">
    <w:name w:val="header"/>
    <w:basedOn w:val="Normal"/>
    <w:link w:val="HeaderChar"/>
    <w:uiPriority w:val="99"/>
    <w:unhideWhenUsed/>
    <w:rsid w:val="00154441"/>
    <w:pPr>
      <w:tabs>
        <w:tab w:val="center" w:pos="4513"/>
        <w:tab w:val="right" w:pos="9026"/>
      </w:tabs>
    </w:pPr>
    <w:rPr>
      <w:rFonts w:asciiTheme="minorHAnsi" w:eastAsiaTheme="minorEastAsia" w:hAnsiTheme="minorHAnsi"/>
      <w:lang w:val="en-GB"/>
    </w:rPr>
  </w:style>
  <w:style w:type="character" w:customStyle="1" w:styleId="HeaderChar">
    <w:name w:val="Header Char"/>
    <w:basedOn w:val="DefaultParagraphFont"/>
    <w:link w:val="Header"/>
    <w:uiPriority w:val="99"/>
    <w:rsid w:val="00154441"/>
    <w:rPr>
      <w:rFonts w:asciiTheme="minorHAnsi" w:eastAsiaTheme="minorEastAsia" w:hAnsiTheme="minorHAnsi"/>
      <w:lang w:val="en-GB"/>
    </w:rPr>
  </w:style>
  <w:style w:type="paragraph" w:customStyle="1" w:styleId="Style1">
    <w:name w:val="Style 1"/>
    <w:basedOn w:val="Normal"/>
    <w:uiPriority w:val="99"/>
    <w:rsid w:val="00D450E2"/>
    <w:pPr>
      <w:widowControl w:val="0"/>
      <w:autoSpaceDE w:val="0"/>
      <w:autoSpaceDN w:val="0"/>
      <w:adjustRightInd w:val="0"/>
    </w:pPr>
    <w:rPr>
      <w:rFonts w:ascii="Times New Roman" w:eastAsiaTheme="minorEastAsia" w:hAnsi="Times New Roman" w:cs="Times New Roman"/>
      <w:sz w:val="20"/>
      <w:szCs w:val="20"/>
      <w:lang w:bidi="he-IL"/>
    </w:rPr>
  </w:style>
  <w:style w:type="paragraph" w:customStyle="1" w:styleId="Style3">
    <w:name w:val="Style 3"/>
    <w:basedOn w:val="Normal"/>
    <w:uiPriority w:val="99"/>
    <w:rsid w:val="00D450E2"/>
    <w:pPr>
      <w:widowControl w:val="0"/>
      <w:autoSpaceDE w:val="0"/>
      <w:autoSpaceDN w:val="0"/>
      <w:spacing w:line="211" w:lineRule="auto"/>
      <w:ind w:left="648" w:hanging="576"/>
      <w:jc w:val="both"/>
    </w:pPr>
    <w:rPr>
      <w:rFonts w:ascii="Bookman Old Style" w:eastAsiaTheme="minorEastAsia" w:hAnsi="Bookman Old Style" w:cs="Bookman Old Style"/>
      <w:sz w:val="22"/>
      <w:szCs w:val="22"/>
      <w:lang w:bidi="he-IL"/>
    </w:rPr>
  </w:style>
  <w:style w:type="paragraph" w:customStyle="1" w:styleId="Style5">
    <w:name w:val="Style 5"/>
    <w:basedOn w:val="Normal"/>
    <w:uiPriority w:val="99"/>
    <w:rsid w:val="00D450E2"/>
    <w:pPr>
      <w:widowControl w:val="0"/>
      <w:autoSpaceDE w:val="0"/>
      <w:autoSpaceDN w:val="0"/>
      <w:spacing w:before="216" w:line="208" w:lineRule="auto"/>
      <w:ind w:left="576" w:firstLine="72"/>
    </w:pPr>
    <w:rPr>
      <w:rFonts w:ascii="Bookman Old Style" w:eastAsiaTheme="minorEastAsia" w:hAnsi="Bookman Old Style" w:cs="Bookman Old Style"/>
      <w:sz w:val="22"/>
      <w:szCs w:val="22"/>
      <w:lang w:bidi="he-IL"/>
    </w:rPr>
  </w:style>
  <w:style w:type="character" w:customStyle="1" w:styleId="CharacterStyle1">
    <w:name w:val="Character Style 1"/>
    <w:uiPriority w:val="99"/>
    <w:rsid w:val="00D450E2"/>
    <w:rPr>
      <w:rFonts w:ascii="Bookman Old Style" w:hAnsi="Bookman Old Style"/>
      <w:sz w:val="22"/>
    </w:rPr>
  </w:style>
  <w:style w:type="character" w:customStyle="1" w:styleId="CharacterStyle2">
    <w:name w:val="Character Style 2"/>
    <w:uiPriority w:val="99"/>
    <w:rsid w:val="00D45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tel:%2B%2044%20%280%291206%2087348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bcasson@gmail.com" TargetMode="External"/><Relationship Id="rId34" Type="http://schemas.openxmlformats.org/officeDocument/2006/relationships/hyperlink" Target="tel:%2B44%201223%20330%2009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mailto:hp.lee@monash.edu" TargetMode="External"/><Relationship Id="rId33" Type="http://schemas.openxmlformats.org/officeDocument/2006/relationships/hyperlink" Target="mailto:st325@cam.ac.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a.zurabyan@artdelex.ru" TargetMode="External"/><Relationship Id="rId29" Type="http://schemas.openxmlformats.org/officeDocument/2006/relationships/hyperlink" Target="mailto:j.temkin@liv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hp.lee@monash.edu" TargetMode="External"/><Relationship Id="rId32" Type="http://schemas.openxmlformats.org/officeDocument/2006/relationships/hyperlink" Target="mailto:daniel.thuerer@ivr.unizh.c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HP.Lee@law.monash.edu.au" TargetMode="External"/><Relationship Id="rId28" Type="http://schemas.openxmlformats.org/officeDocument/2006/relationships/hyperlink" Target="https://www.umail.utah.edu/owa/redir.aspx?C=jjpj1n9JwEmpeHVfNfk8px9TqSkNJtEI4aCcGZ0hCrdV0wuCSfXECoqUMHq3ObSirtSuyCfcbLk.&amp;URL=http%3a%2f%2fwww.qmul.ac.uk"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daniel.thuerer@ivr.uzh.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tdelex.ru/conference" TargetMode="External"/><Relationship Id="rId22" Type="http://schemas.openxmlformats.org/officeDocument/2006/relationships/hyperlink" Target="mailto:liuhao@buaa.edu.cn" TargetMode="External"/><Relationship Id="rId27" Type="http://schemas.openxmlformats.org/officeDocument/2006/relationships/hyperlink" Target="mailto:S.McConville@qmul.ac.uk" TargetMode="External"/><Relationship Id="rId30" Type="http://schemas.openxmlformats.org/officeDocument/2006/relationships/hyperlink" Target="mailto:graham.zellick@gmail.com" TargetMode="External"/><Relationship Id="rId35" Type="http://schemas.openxmlformats.org/officeDocument/2006/relationships/hyperlink" Target="http://www.law.cam.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iwp.org/" TargetMode="External"/><Relationship Id="rId3" Type="http://schemas.openxmlformats.org/officeDocument/2006/relationships/hyperlink" Target="http://www.cmja.org/downloads/latimerhouse/commprinthreearms.pdf" TargetMode="External"/><Relationship Id="rId7" Type="http://schemas.openxmlformats.org/officeDocument/2006/relationships/hyperlink" Target="http://www.judicialintegritygroup.org/resources/documents/BP_Implementation%20Measures_Engl.pdf" TargetMode="External"/><Relationship Id="rId2" Type="http://schemas.openxmlformats.org/officeDocument/2006/relationships/hyperlink" Target="https://wcd.coe.int/ViewDoc.jsp?id=1707137&amp;Site=CM&amp;BackColorInternet=C3C3C3&amp;BackColorIntranet=EDB021&amp;BackColorLogged=F5D383" TargetMode="External"/><Relationship Id="rId1" Type="http://schemas.openxmlformats.org/officeDocument/2006/relationships/hyperlink" Target="http://www.ohchr.org/EN/ProfessionalInterest/Pages/IndependenceJudiciary.aspx" TargetMode="External"/><Relationship Id="rId6" Type="http://schemas.openxmlformats.org/officeDocument/2006/relationships/hyperlink" Target="http://www.unodc.org/documents/corruption/publications_unodc_commentary-e.pdf" TargetMode="External"/><Relationship Id="rId5" Type="http://schemas.openxmlformats.org/officeDocument/2006/relationships/hyperlink" Target="http://www.judicialintegritygroup.org/index.php/jig-group/jig-history" TargetMode="External"/><Relationship Id="rId10" Type="http://schemas.openxmlformats.org/officeDocument/2006/relationships/hyperlink" Target="https://www.unodc.org/tldb/bibliography" TargetMode="External"/><Relationship Id="rId4" Type="http://schemas.openxmlformats.org/officeDocument/2006/relationships/hyperlink" Target="http://www.jiwp.org/" TargetMode="External"/><Relationship Id="rId9" Type="http://schemas.openxmlformats.org/officeDocument/2006/relationships/hyperlink" Target="http://www.latimes.com/news/la-oe-elmasri3mar05,0,5731364.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26847</Words>
  <Characters>153034</Characters>
  <Application>Microsoft Office Word</Application>
  <DocSecurity>0</DocSecurity>
  <Lines>1275</Lines>
  <Paragraphs>359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dc:creator>
  <cp:lastModifiedBy>think</cp:lastModifiedBy>
  <cp:revision>2</cp:revision>
  <dcterms:created xsi:type="dcterms:W3CDTF">2014-07-03T09:07:00Z</dcterms:created>
  <dcterms:modified xsi:type="dcterms:W3CDTF">2014-07-03T09:07:00Z</dcterms:modified>
</cp:coreProperties>
</file>